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DB2CB" w14:textId="456C8A1A" w:rsidR="009B7A54" w:rsidRPr="009B7A54" w:rsidRDefault="009B7A54" w:rsidP="009B7A54">
      <w:pPr>
        <w:tabs>
          <w:tab w:val="center" w:pos="4536"/>
          <w:tab w:val="right" w:pos="9072"/>
        </w:tabs>
        <w:jc w:val="both"/>
        <w:rPr>
          <w:rFonts w:ascii="Arial" w:eastAsia="宋体" w:hAnsi="Arial" w:cs="Arial"/>
          <w:b/>
          <w:bCs/>
          <w:sz w:val="22"/>
          <w:lang w:eastAsia="zh-CN"/>
        </w:rPr>
      </w:pPr>
      <w:r w:rsidRPr="009B7A54">
        <w:rPr>
          <w:rFonts w:ascii="Arial" w:eastAsia="MS Mincho" w:hAnsi="Arial" w:cs="Arial"/>
          <w:b/>
          <w:bCs/>
          <w:sz w:val="22"/>
        </w:rPr>
        <w:t xml:space="preserve">3GPP TSG RAN WG1 Meeting </w:t>
      </w:r>
      <w:r w:rsidRPr="009B7A54">
        <w:rPr>
          <w:rFonts w:ascii="Arial" w:eastAsia="宋体" w:hAnsi="Arial" w:cs="Arial"/>
          <w:b/>
          <w:bCs/>
          <w:sz w:val="22"/>
          <w:lang w:eastAsia="zh-CN"/>
        </w:rPr>
        <w:t>AH 1801</w:t>
      </w:r>
      <w:r w:rsidRPr="009B7A54">
        <w:rPr>
          <w:rFonts w:ascii="Arial" w:eastAsia="MS Mincho" w:hAnsi="Arial" w:cs="Arial"/>
          <w:b/>
          <w:bCs/>
          <w:sz w:val="22"/>
        </w:rPr>
        <w:tab/>
      </w:r>
      <w:r w:rsidRPr="009B7A54">
        <w:rPr>
          <w:rFonts w:ascii="Arial" w:eastAsia="MS Mincho" w:hAnsi="Arial" w:cs="Arial"/>
          <w:b/>
          <w:bCs/>
          <w:sz w:val="22"/>
        </w:rPr>
        <w:tab/>
        <w:t>R1-1800</w:t>
      </w:r>
      <w:r>
        <w:rPr>
          <w:rFonts w:ascii="Arial" w:eastAsia="MS Mincho" w:hAnsi="Arial" w:cs="Arial"/>
          <w:b/>
          <w:bCs/>
          <w:sz w:val="22"/>
        </w:rPr>
        <w:t>20</w:t>
      </w:r>
      <w:r w:rsidRPr="009B7A54">
        <w:rPr>
          <w:rFonts w:ascii="Arial" w:eastAsia="MS Mincho" w:hAnsi="Arial" w:cs="Arial"/>
          <w:b/>
          <w:bCs/>
          <w:sz w:val="22"/>
        </w:rPr>
        <w:t>8</w:t>
      </w:r>
    </w:p>
    <w:p w14:paraId="0A20E3FA" w14:textId="77777777" w:rsidR="009B7A54" w:rsidRPr="009B7A54" w:rsidRDefault="009B7A54" w:rsidP="009B7A54">
      <w:pPr>
        <w:tabs>
          <w:tab w:val="center" w:pos="4536"/>
          <w:tab w:val="right" w:pos="9072"/>
        </w:tabs>
        <w:rPr>
          <w:rFonts w:ascii="Arial" w:eastAsia="宋体" w:hAnsi="Arial" w:cs="Arial"/>
          <w:b/>
          <w:bCs/>
          <w:sz w:val="22"/>
          <w:szCs w:val="22"/>
          <w:lang w:eastAsia="zh-CN"/>
        </w:rPr>
      </w:pPr>
      <w:r w:rsidRPr="009B7A54">
        <w:rPr>
          <w:rFonts w:ascii="Arial" w:eastAsia="宋体" w:hAnsi="Arial"/>
          <w:b/>
          <w:sz w:val="22"/>
          <w:lang w:eastAsia="zh-CN"/>
        </w:rPr>
        <w:t>Vancouver, Canada, January 22</w:t>
      </w:r>
      <w:r w:rsidRPr="009B7A54">
        <w:rPr>
          <w:rFonts w:ascii="Arial" w:eastAsia="宋体" w:hAnsi="Arial"/>
          <w:b/>
          <w:sz w:val="22"/>
          <w:vertAlign w:val="superscript"/>
          <w:lang w:eastAsia="zh-CN"/>
        </w:rPr>
        <w:t>nd</w:t>
      </w:r>
      <w:r w:rsidRPr="009B7A54">
        <w:rPr>
          <w:rFonts w:ascii="Arial" w:eastAsia="宋体" w:hAnsi="Arial"/>
          <w:b/>
          <w:sz w:val="22"/>
          <w:lang w:eastAsia="zh-CN"/>
        </w:rPr>
        <w:t xml:space="preserve"> – 26</w:t>
      </w:r>
      <w:r w:rsidRPr="009B7A54">
        <w:rPr>
          <w:rFonts w:ascii="Arial" w:eastAsia="宋体" w:hAnsi="Arial"/>
          <w:b/>
          <w:sz w:val="22"/>
          <w:vertAlign w:val="superscript"/>
          <w:lang w:eastAsia="zh-CN"/>
        </w:rPr>
        <w:t>th</w:t>
      </w:r>
      <w:r w:rsidRPr="009B7A54">
        <w:rPr>
          <w:rFonts w:ascii="Arial" w:eastAsia="宋体" w:hAnsi="Arial"/>
          <w:b/>
          <w:sz w:val="22"/>
          <w:lang w:eastAsia="zh-CN"/>
        </w:rPr>
        <w:t>, 2018</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5818777B"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9B7A54">
        <w:rPr>
          <w:rFonts w:cs="Arial"/>
        </w:rPr>
        <w:t>Remaining issues on SUL</w:t>
      </w:r>
    </w:p>
    <w:p w14:paraId="6723D380" w14:textId="1DB48390"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9B7A54">
        <w:rPr>
          <w:rFonts w:eastAsia="宋体" w:cs="Arial"/>
          <w:lang w:eastAsia="zh-CN"/>
        </w:rPr>
        <w:t>5</w:t>
      </w:r>
      <w:bookmarkStart w:id="0" w:name="_GoBack"/>
      <w:bookmarkEnd w:id="0"/>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sidRPr="00407D19">
        <w:rPr>
          <w:rFonts w:ascii="Arial" w:hAnsi="Arial" w:cs="Times New Roman"/>
          <w:b w:val="0"/>
          <w:bCs w:val="0"/>
          <w:kern w:val="0"/>
          <w:sz w:val="36"/>
          <w:szCs w:val="20"/>
          <w:lang w:eastAsia="en-GB"/>
        </w:rPr>
        <w:t>Introduction</w:t>
      </w:r>
    </w:p>
    <w:p w14:paraId="31717B76" w14:textId="13E7709D" w:rsidR="009C4C06" w:rsidRDefault="003367CC" w:rsidP="009C4C06">
      <w:pPr>
        <w:pStyle w:val="a0"/>
        <w:spacing w:after="0"/>
        <w:rPr>
          <w:rFonts w:eastAsia="宋体"/>
          <w:lang w:eastAsia="zh-CN"/>
        </w:rPr>
      </w:pPr>
      <w:r>
        <w:rPr>
          <w:rFonts w:eastAsia="宋体"/>
          <w:lang w:eastAsia="zh-CN"/>
        </w:rPr>
        <w:t xml:space="preserve">In the contribution, we </w:t>
      </w:r>
      <w:r w:rsidR="003E1967">
        <w:t>provide our view</w:t>
      </w:r>
      <w:r w:rsidR="001C0975">
        <w:t>s</w:t>
      </w:r>
      <w:r w:rsidR="003E1967">
        <w:t xml:space="preserve"> on </w:t>
      </w:r>
      <w:r w:rsidR="001B687C">
        <w:t xml:space="preserve">the remaining issues on </w:t>
      </w:r>
      <w:r w:rsidR="001B687C">
        <w:rPr>
          <w:rFonts w:cs="Arial"/>
        </w:rPr>
        <w:t>supplementary uplink</w:t>
      </w:r>
      <w:r w:rsidR="00C952F3">
        <w:rPr>
          <w:rFonts w:eastAsia="宋体"/>
          <w:lang w:eastAsia="zh-CN"/>
        </w:rPr>
        <w:t>.</w:t>
      </w:r>
    </w:p>
    <w:p w14:paraId="699A201A" w14:textId="68AE3762" w:rsidR="00422F47" w:rsidRPr="00407D19" w:rsidRDefault="009B7A54"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6EEC0909" w14:textId="7A9B1969" w:rsidR="00991859" w:rsidRPr="00407D19" w:rsidRDefault="00FA388E" w:rsidP="006A012C">
      <w:pPr>
        <w:pStyle w:val="2"/>
        <w:numPr>
          <w:ilvl w:val="1"/>
          <w:numId w:val="24"/>
        </w:numPr>
        <w:rPr>
          <w:rFonts w:ascii="Arial" w:hAnsi="Arial"/>
          <w:b w:val="0"/>
        </w:rPr>
      </w:pPr>
      <w:r>
        <w:rPr>
          <w:rFonts w:ascii="Arial" w:hAnsi="Arial"/>
          <w:b w:val="0"/>
        </w:rPr>
        <w:t>Random access r</w:t>
      </w:r>
      <w:r w:rsidRPr="00FA388E">
        <w:rPr>
          <w:rFonts w:ascii="Arial" w:hAnsi="Arial"/>
          <w:b w:val="0"/>
        </w:rPr>
        <w:t>esponse</w:t>
      </w:r>
    </w:p>
    <w:p w14:paraId="076BA106" w14:textId="0ED80CCF" w:rsidR="002D3855" w:rsidRDefault="002D3855" w:rsidP="002015C0">
      <w:pPr>
        <w:pStyle w:val="a0"/>
        <w:spacing w:before="120"/>
        <w:rPr>
          <w:rFonts w:eastAsia="宋体"/>
          <w:lang w:eastAsia="zh-CN"/>
        </w:rPr>
      </w:pPr>
      <w:r>
        <w:rPr>
          <w:rFonts w:eastAsia="宋体"/>
          <w:lang w:eastAsia="zh-CN"/>
        </w:rPr>
        <w:t>In the scenario where SUL is deployed, multiple PRACH resource</w:t>
      </w:r>
      <w:r w:rsidR="001C0975">
        <w:rPr>
          <w:rFonts w:eastAsia="宋体"/>
          <w:lang w:eastAsia="zh-CN"/>
        </w:rPr>
        <w:t>s</w:t>
      </w:r>
      <w:r>
        <w:rPr>
          <w:rFonts w:eastAsia="宋体"/>
          <w:lang w:eastAsia="zh-CN"/>
        </w:rPr>
        <w:t xml:space="preserve"> are configured on normal and supplementary UL</w:t>
      </w:r>
      <w:r w:rsidR="00BF5BBA">
        <w:rPr>
          <w:rFonts w:eastAsia="宋体"/>
          <w:lang w:eastAsia="zh-CN"/>
        </w:rPr>
        <w:t xml:space="preserve"> carrier</w:t>
      </w:r>
      <w:r>
        <w:rPr>
          <w:rFonts w:eastAsia="宋体"/>
          <w:lang w:eastAsia="zh-CN"/>
        </w:rPr>
        <w:t xml:space="preserve">s, respectively. Consequently, </w:t>
      </w:r>
      <w:r w:rsidR="00BF5BBA">
        <w:rPr>
          <w:rFonts w:eastAsia="宋体"/>
          <w:lang w:eastAsia="zh-CN"/>
        </w:rPr>
        <w:t xml:space="preserve">the UEs transmitting PRACH preambles on different UL carriers may </w:t>
      </w:r>
      <w:r w:rsidR="006A3CE9">
        <w:rPr>
          <w:rFonts w:eastAsia="宋体"/>
          <w:lang w:eastAsia="zh-CN"/>
        </w:rPr>
        <w:t>receive</w:t>
      </w:r>
      <w:r w:rsidR="0010358D">
        <w:rPr>
          <w:rFonts w:eastAsia="宋体"/>
          <w:lang w:eastAsia="zh-CN"/>
        </w:rPr>
        <w:t xml:space="preserve"> </w:t>
      </w:r>
      <w:r w:rsidR="00BF5BBA">
        <w:rPr>
          <w:rFonts w:eastAsia="宋体"/>
          <w:lang w:eastAsia="zh-CN"/>
        </w:rPr>
        <w:t xml:space="preserve">the same </w:t>
      </w:r>
      <w:r w:rsidR="0010358D">
        <w:rPr>
          <w:rFonts w:eastAsia="宋体"/>
          <w:lang w:eastAsia="zh-CN"/>
        </w:rPr>
        <w:t xml:space="preserve">RAR scrambled by a same RA-RNTI, if the LTE RAR receiving procedure is reused. </w:t>
      </w:r>
      <w:r w:rsidR="006A3CE9">
        <w:rPr>
          <w:rFonts w:eastAsia="宋体"/>
          <w:lang w:eastAsia="zh-CN"/>
        </w:rPr>
        <w:t xml:space="preserve">This </w:t>
      </w:r>
      <w:r w:rsidR="0012592D">
        <w:rPr>
          <w:rFonts w:eastAsia="宋体"/>
          <w:lang w:eastAsia="zh-CN"/>
        </w:rPr>
        <w:t xml:space="preserve">would lead to collision between UEs from different UL carriers. This issue is somewhat similar to LTE when RACH on Scell </w:t>
      </w:r>
      <w:r w:rsidR="006A3CE9">
        <w:rPr>
          <w:rFonts w:eastAsia="宋体"/>
          <w:lang w:eastAsia="zh-CN"/>
        </w:rPr>
        <w:t xml:space="preserve">is </w:t>
      </w:r>
      <w:r w:rsidR="0012592D">
        <w:rPr>
          <w:rFonts w:eastAsia="宋体"/>
          <w:lang w:eastAsia="zh-CN"/>
        </w:rPr>
        <w:t>supported, but differ</w:t>
      </w:r>
      <w:r w:rsidR="006A3CE9">
        <w:rPr>
          <w:rFonts w:eastAsia="宋体"/>
          <w:lang w:eastAsia="zh-CN"/>
        </w:rPr>
        <w:t>s</w:t>
      </w:r>
      <w:r w:rsidR="0012592D">
        <w:rPr>
          <w:rFonts w:eastAsia="宋体"/>
          <w:lang w:eastAsia="zh-CN"/>
        </w:rPr>
        <w:t xml:space="preserve"> in the way that only contention free RACH is supported on Scell in LTE thus the collision </w:t>
      </w:r>
      <w:r w:rsidR="006A3CE9">
        <w:rPr>
          <w:rFonts w:eastAsia="宋体"/>
          <w:lang w:eastAsia="zh-CN"/>
        </w:rPr>
        <w:t xml:space="preserve">is </w:t>
      </w:r>
      <w:r w:rsidR="0012592D">
        <w:rPr>
          <w:rFonts w:eastAsia="宋体"/>
          <w:lang w:eastAsia="zh-CN"/>
        </w:rPr>
        <w:t>avoided. In NR</w:t>
      </w:r>
      <w:r w:rsidR="00D65F2B">
        <w:rPr>
          <w:rFonts w:eastAsia="宋体"/>
          <w:lang w:eastAsia="zh-CN"/>
        </w:rPr>
        <w:t>,</w:t>
      </w:r>
      <w:r w:rsidR="0012592D">
        <w:rPr>
          <w:rFonts w:eastAsia="宋体"/>
          <w:lang w:eastAsia="zh-CN"/>
        </w:rPr>
        <w:t xml:space="preserve"> SUL is supported </w:t>
      </w:r>
      <w:r w:rsidR="00D65F2B">
        <w:rPr>
          <w:rFonts w:eastAsia="宋体"/>
          <w:lang w:eastAsia="zh-CN"/>
        </w:rPr>
        <w:t xml:space="preserve">also </w:t>
      </w:r>
      <w:r w:rsidR="0012592D">
        <w:rPr>
          <w:rFonts w:eastAsia="宋体"/>
          <w:lang w:eastAsia="zh-CN"/>
        </w:rPr>
        <w:t xml:space="preserve">for </w:t>
      </w:r>
      <w:r w:rsidR="00D65F2B">
        <w:rPr>
          <w:rFonts w:eastAsia="宋体"/>
          <w:lang w:eastAsia="zh-CN"/>
        </w:rPr>
        <w:t>contention based initial access, therefore some solutions would be required. The following options are identified:</w:t>
      </w:r>
    </w:p>
    <w:p w14:paraId="4BB15879" w14:textId="14F525E1" w:rsidR="00F303C2" w:rsidRDefault="00F303C2" w:rsidP="00252E5A">
      <w:pPr>
        <w:pStyle w:val="a0"/>
        <w:numPr>
          <w:ilvl w:val="0"/>
          <w:numId w:val="23"/>
        </w:numPr>
        <w:spacing w:after="0"/>
        <w:ind w:left="714" w:hanging="357"/>
      </w:pPr>
      <w:r>
        <w:t>Option-1: Separate subset of preambles is used for PRACH in different UL carriers.</w:t>
      </w:r>
    </w:p>
    <w:p w14:paraId="431CE8CC" w14:textId="3FF36464" w:rsidR="00D65F2B" w:rsidRDefault="00F303C2" w:rsidP="00252E5A">
      <w:pPr>
        <w:pStyle w:val="a0"/>
        <w:numPr>
          <w:ilvl w:val="0"/>
          <w:numId w:val="23"/>
        </w:numPr>
        <w:spacing w:after="0"/>
        <w:ind w:left="714" w:hanging="357"/>
      </w:pPr>
      <w:r>
        <w:t>Option-2</w:t>
      </w:r>
      <w:r w:rsidR="00D65F2B">
        <w:t>: Different RA-RNTIs are used for the RAR reception from different UL carriers.</w:t>
      </w:r>
    </w:p>
    <w:p w14:paraId="471BAF3A" w14:textId="176EB5FB" w:rsidR="00D65F2B" w:rsidRDefault="00F303C2" w:rsidP="00252E5A">
      <w:pPr>
        <w:pStyle w:val="a0"/>
        <w:numPr>
          <w:ilvl w:val="0"/>
          <w:numId w:val="23"/>
        </w:numPr>
        <w:spacing w:after="0"/>
        <w:ind w:left="714" w:hanging="357"/>
      </w:pPr>
      <w:r>
        <w:t>Option-3</w:t>
      </w:r>
      <w:r w:rsidR="00D65F2B">
        <w:t>: A SUL CIF is present in the DCI indicating the UL carrier this scheduled RAR addressed.</w:t>
      </w:r>
    </w:p>
    <w:p w14:paraId="0C1E2B1A" w14:textId="1FFA1C28" w:rsidR="00D65F2B" w:rsidRDefault="00F303C2" w:rsidP="00252E5A">
      <w:pPr>
        <w:pStyle w:val="a0"/>
        <w:numPr>
          <w:ilvl w:val="0"/>
          <w:numId w:val="23"/>
        </w:numPr>
        <w:spacing w:after="0"/>
        <w:ind w:left="714" w:hanging="357"/>
      </w:pPr>
      <w:r>
        <w:t>Option-4</w:t>
      </w:r>
      <w:r w:rsidR="00D65F2B">
        <w:t>: A single RAR message</w:t>
      </w:r>
      <w:r w:rsidR="00A06764">
        <w:t xml:space="preserve"> contains RAR grants from</w:t>
      </w:r>
      <w:r w:rsidR="00D65F2B">
        <w:t xml:space="preserve"> multiple UL carriers</w:t>
      </w:r>
      <w:r w:rsidR="00A06764">
        <w:t>, where each RAR grant has a SUL CIF indicating the carrier it addressed</w:t>
      </w:r>
      <w:r w:rsidR="00D65F2B">
        <w:t>.</w:t>
      </w:r>
    </w:p>
    <w:p w14:paraId="1BBAEC67" w14:textId="027112B6" w:rsidR="00F303C2" w:rsidRPr="00F303C2" w:rsidRDefault="00F303C2" w:rsidP="002015C0">
      <w:pPr>
        <w:pStyle w:val="a0"/>
        <w:spacing w:before="120"/>
        <w:rPr>
          <w:rFonts w:eastAsia="宋体"/>
          <w:lang w:eastAsia="zh-CN"/>
        </w:rPr>
      </w:pPr>
      <w:r>
        <w:rPr>
          <w:rFonts w:eastAsia="宋体"/>
          <w:lang w:eastAsia="zh-CN"/>
        </w:rPr>
        <w:t>The idea of option-1 is simple and somewhat similar to the mechanism of contention-free random access. The network broadcast a dedicated subset of PRACH preambles for each UL carrier</w:t>
      </w:r>
      <w:r w:rsidR="00766425">
        <w:rPr>
          <w:rFonts w:eastAsia="宋体"/>
          <w:lang w:eastAsia="zh-CN"/>
        </w:rPr>
        <w:t>.</w:t>
      </w:r>
      <w:r>
        <w:rPr>
          <w:rFonts w:eastAsia="宋体"/>
          <w:lang w:eastAsia="zh-CN"/>
        </w:rPr>
        <w:t xml:space="preserve"> </w:t>
      </w:r>
      <w:r w:rsidR="00766425">
        <w:rPr>
          <w:rFonts w:eastAsia="宋体"/>
          <w:lang w:eastAsia="zh-CN"/>
        </w:rPr>
        <w:t>A</w:t>
      </w:r>
      <w:r>
        <w:rPr>
          <w:rFonts w:eastAsia="宋体"/>
          <w:lang w:eastAsia="zh-CN"/>
        </w:rPr>
        <w:t xml:space="preserve">s a result, </w:t>
      </w:r>
      <w:r w:rsidR="00766425">
        <w:rPr>
          <w:rFonts w:eastAsia="宋体"/>
          <w:lang w:eastAsia="zh-CN"/>
        </w:rPr>
        <w:t xml:space="preserve">when UE randomly selects a preamble from the subset dedicated for that initial access UL carrier, </w:t>
      </w:r>
      <w:r>
        <w:rPr>
          <w:rFonts w:eastAsia="宋体"/>
          <w:lang w:eastAsia="zh-CN"/>
        </w:rPr>
        <w:t xml:space="preserve">the UE would never be confused about whether </w:t>
      </w:r>
      <w:r w:rsidR="00766425">
        <w:rPr>
          <w:rFonts w:eastAsia="宋体"/>
          <w:lang w:eastAsia="zh-CN"/>
        </w:rPr>
        <w:t xml:space="preserve">it was being responded by </w:t>
      </w:r>
      <w:r>
        <w:rPr>
          <w:rFonts w:eastAsia="宋体"/>
          <w:lang w:eastAsia="zh-CN"/>
        </w:rPr>
        <w:t xml:space="preserve">the received </w:t>
      </w:r>
      <w:r w:rsidR="00766425">
        <w:rPr>
          <w:rFonts w:eastAsia="宋体"/>
          <w:lang w:eastAsia="zh-CN"/>
        </w:rPr>
        <w:t xml:space="preserve">preamble in the RAR. From network perspective, if the same UL carrier is used as a SUL shared to multiple cells, after decoding the PRACH, the network cannot </w:t>
      </w:r>
      <w:r w:rsidR="00766425" w:rsidRPr="00766425">
        <w:rPr>
          <w:rFonts w:eastAsia="宋体"/>
          <w:lang w:eastAsia="zh-CN"/>
        </w:rPr>
        <w:t>distinguish</w:t>
      </w:r>
      <w:r w:rsidR="00766425">
        <w:rPr>
          <w:rFonts w:eastAsia="宋体"/>
          <w:lang w:eastAsia="zh-CN"/>
        </w:rPr>
        <w:t xml:space="preserve"> the decoded preamble from one cell to another. This issue can also be resolved by option-1, as long as different subsets of preambles are </w:t>
      </w:r>
      <w:r w:rsidR="003A1291">
        <w:rPr>
          <w:rFonts w:eastAsia="宋体"/>
          <w:lang w:eastAsia="zh-CN"/>
        </w:rPr>
        <w:t>broadcasted in different cells, respectively. The drawback of option-1 is also obvious that the number of available preambles for each UL carrier is restricted.</w:t>
      </w:r>
    </w:p>
    <w:p w14:paraId="3B33A4C6" w14:textId="4F738E41" w:rsidR="00D65F2B" w:rsidRDefault="00F303C2" w:rsidP="002015C0">
      <w:pPr>
        <w:pStyle w:val="a0"/>
        <w:spacing w:before="120"/>
        <w:rPr>
          <w:rFonts w:eastAsia="宋体"/>
          <w:lang w:eastAsia="zh-CN"/>
        </w:rPr>
      </w:pPr>
      <w:r>
        <w:rPr>
          <w:rFonts w:eastAsia="宋体"/>
          <w:lang w:eastAsia="zh-CN"/>
        </w:rPr>
        <w:t>Option-2</w:t>
      </w:r>
      <w:r w:rsidR="00A06764">
        <w:rPr>
          <w:rFonts w:eastAsia="宋体"/>
          <w:lang w:eastAsia="zh-CN"/>
        </w:rPr>
        <w:t xml:space="preserve"> may require a large number of RA-RNTIs to be reserved, especially considering that </w:t>
      </w:r>
      <w:r w:rsidR="00171771">
        <w:rPr>
          <w:noProof/>
        </w:rPr>
        <w:t xml:space="preserve">the NR preamble time granularity can be as small as OFDM symbol. In the worst case where the SCS is 120 KHz and symbol level PRACH are configured, the total number of RA-RNTI can be up to 14 </w:t>
      </w:r>
      <w:r w:rsidR="00171771">
        <w:rPr>
          <w:noProof/>
        </w:rPr>
        <w:sym w:font="Symbol" w:char="F0B4"/>
      </w:r>
      <w:r w:rsidR="00171771">
        <w:rPr>
          <w:noProof/>
        </w:rPr>
        <w:t xml:space="preserve"> 8 = 112 times of that in LTE. Although the details of RA-RNTI are still under discussion, it is better to avoid further increasing the number of RA-RNTI.</w:t>
      </w:r>
    </w:p>
    <w:p w14:paraId="4D476B05" w14:textId="01B8DFA4" w:rsidR="0044258F" w:rsidRDefault="00F303C2" w:rsidP="002015C0">
      <w:pPr>
        <w:pStyle w:val="a0"/>
        <w:spacing w:before="120"/>
        <w:rPr>
          <w:rFonts w:eastAsia="宋体"/>
          <w:lang w:eastAsia="zh-CN"/>
        </w:rPr>
      </w:pPr>
      <w:r>
        <w:rPr>
          <w:rFonts w:eastAsia="宋体"/>
          <w:lang w:eastAsia="zh-CN"/>
        </w:rPr>
        <w:t>Option-3</w:t>
      </w:r>
      <w:r w:rsidR="00B8175E">
        <w:rPr>
          <w:rFonts w:eastAsia="宋体"/>
          <w:lang w:eastAsia="zh-CN"/>
        </w:rPr>
        <w:t xml:space="preserve"> can avoid the </w:t>
      </w:r>
      <w:r w:rsidR="00B8175E" w:rsidRPr="00B8175E">
        <w:rPr>
          <w:rFonts w:eastAsia="宋体"/>
          <w:lang w:eastAsia="zh-CN"/>
        </w:rPr>
        <w:t>expansion</w:t>
      </w:r>
      <w:r w:rsidR="00B8175E">
        <w:rPr>
          <w:rFonts w:eastAsia="宋体"/>
          <w:lang w:eastAsia="zh-CN"/>
        </w:rPr>
        <w:t xml:space="preserve"> of RA-RNTI, with the cost of an additional SUL CIF in the scheduling DCI for RAR. The drawback is that </w:t>
      </w:r>
      <w:r w:rsidR="0044258F">
        <w:rPr>
          <w:rFonts w:eastAsia="宋体"/>
          <w:lang w:eastAsia="zh-CN"/>
        </w:rPr>
        <w:t>after a successful blind decoding of RA-RNTI scrambled DCI, the UE may find that DCI actually not addressed to itself</w:t>
      </w:r>
      <w:r w:rsidR="00F46182">
        <w:rPr>
          <w:rFonts w:eastAsia="宋体"/>
          <w:lang w:eastAsia="zh-CN"/>
        </w:rPr>
        <w:t xml:space="preserve">. </w:t>
      </w:r>
      <w:r w:rsidR="00C16E78">
        <w:rPr>
          <w:rFonts w:eastAsia="宋体"/>
          <w:lang w:eastAsia="zh-CN"/>
        </w:rPr>
        <w:t>Consequently,</w:t>
      </w:r>
      <w:r w:rsidR="0044258F">
        <w:rPr>
          <w:rFonts w:eastAsia="宋体"/>
          <w:lang w:eastAsia="zh-CN"/>
        </w:rPr>
        <w:t xml:space="preserve"> additional blind decoding </w:t>
      </w:r>
      <w:r w:rsidR="00F46182">
        <w:rPr>
          <w:rFonts w:eastAsia="宋体"/>
          <w:lang w:eastAsia="zh-CN"/>
        </w:rPr>
        <w:t xml:space="preserve">may be </w:t>
      </w:r>
      <w:r w:rsidR="00C16E78">
        <w:rPr>
          <w:rFonts w:eastAsia="宋体"/>
          <w:lang w:eastAsia="zh-CN"/>
        </w:rPr>
        <w:t>required;</w:t>
      </w:r>
      <w:r w:rsidR="00F46182">
        <w:rPr>
          <w:rFonts w:eastAsia="宋体"/>
          <w:lang w:eastAsia="zh-CN"/>
        </w:rPr>
        <w:t xml:space="preserve"> </w:t>
      </w:r>
      <w:r w:rsidR="00C16E78">
        <w:rPr>
          <w:rFonts w:eastAsia="宋体"/>
          <w:lang w:eastAsia="zh-CN"/>
        </w:rPr>
        <w:t>therefore,</w:t>
      </w:r>
      <w:r w:rsidR="00F46182">
        <w:rPr>
          <w:rFonts w:eastAsia="宋体"/>
          <w:lang w:eastAsia="zh-CN"/>
        </w:rPr>
        <w:t xml:space="preserve"> this option is not preferred from UE perspective.</w:t>
      </w:r>
    </w:p>
    <w:p w14:paraId="46E77DC0" w14:textId="7F0A7746" w:rsidR="003A1291" w:rsidRDefault="00F303C2" w:rsidP="002015C0">
      <w:pPr>
        <w:pStyle w:val="a0"/>
        <w:spacing w:before="120"/>
        <w:rPr>
          <w:rFonts w:eastAsia="宋体"/>
          <w:lang w:eastAsia="zh-CN"/>
        </w:rPr>
      </w:pPr>
      <w:r>
        <w:rPr>
          <w:rFonts w:eastAsia="宋体"/>
          <w:lang w:eastAsia="zh-CN"/>
        </w:rPr>
        <w:t>Both option-2</w:t>
      </w:r>
      <w:r w:rsidR="00F46182">
        <w:rPr>
          <w:rFonts w:eastAsia="宋体"/>
          <w:lang w:eastAsia="zh-CN"/>
        </w:rPr>
        <w:t xml:space="preserve"> and option-</w:t>
      </w:r>
      <w:r>
        <w:rPr>
          <w:rFonts w:eastAsia="宋体"/>
          <w:lang w:eastAsia="zh-CN"/>
        </w:rPr>
        <w:t>3</w:t>
      </w:r>
      <w:r w:rsidR="00F46182">
        <w:rPr>
          <w:rFonts w:eastAsia="宋体"/>
          <w:lang w:eastAsia="zh-CN"/>
        </w:rPr>
        <w:t xml:space="preserve"> require two RAR messages as well as</w:t>
      </w:r>
      <w:r>
        <w:rPr>
          <w:rFonts w:eastAsia="宋体"/>
          <w:lang w:eastAsia="zh-CN"/>
        </w:rPr>
        <w:t xml:space="preserve"> two DCIs. In contrast, option-4</w:t>
      </w:r>
      <w:r w:rsidR="00F46182">
        <w:rPr>
          <w:rFonts w:eastAsia="宋体"/>
          <w:lang w:eastAsia="zh-CN"/>
        </w:rPr>
        <w:t xml:space="preserve"> only requires a single set of RAR message and the scheduling</w:t>
      </w:r>
      <w:r w:rsidR="00FA388E">
        <w:rPr>
          <w:rFonts w:eastAsia="宋体"/>
          <w:lang w:eastAsia="zh-CN"/>
        </w:rPr>
        <w:t xml:space="preserve"> DCI. Neither the number of RA-RNTI nor the number of UE blind decoding would increase. In the decoded RAR message, the RAR grant has a </w:t>
      </w:r>
      <w:r w:rsidR="00FA388E">
        <w:t>SUL CIF indicating the carrier this RAR addressed, thus the collision of UEs from different UL carriers can be resolved. Moreover, f</w:t>
      </w:r>
      <w:r>
        <w:t>rom system perspective, option-4</w:t>
      </w:r>
      <w:r w:rsidR="00FA388E">
        <w:t xml:space="preserve"> can</w:t>
      </w:r>
      <w:r w:rsidR="00F46182">
        <w:rPr>
          <w:rFonts w:eastAsia="宋体"/>
          <w:lang w:eastAsia="zh-CN"/>
        </w:rPr>
        <w:t xml:space="preserve"> significantly </w:t>
      </w:r>
      <w:r w:rsidR="00FA388E">
        <w:rPr>
          <w:rFonts w:eastAsia="宋体"/>
          <w:lang w:eastAsia="zh-CN"/>
        </w:rPr>
        <w:t>reduce</w:t>
      </w:r>
      <w:r w:rsidR="00F46182">
        <w:rPr>
          <w:rFonts w:eastAsia="宋体"/>
          <w:lang w:eastAsia="zh-CN"/>
        </w:rPr>
        <w:t xml:space="preserve"> the signaling overhead</w:t>
      </w:r>
      <w:r w:rsidR="00FA388E">
        <w:rPr>
          <w:rFonts w:eastAsia="宋体"/>
          <w:lang w:eastAsia="zh-CN"/>
        </w:rPr>
        <w:t>,</w:t>
      </w:r>
      <w:r w:rsidR="00F46182">
        <w:rPr>
          <w:rFonts w:eastAsia="宋体"/>
          <w:lang w:eastAsia="zh-CN"/>
        </w:rPr>
        <w:t xml:space="preserve"> especially the </w:t>
      </w:r>
      <w:r w:rsidR="00C16E78">
        <w:rPr>
          <w:rFonts w:eastAsia="宋体"/>
          <w:lang w:eastAsia="zh-CN"/>
        </w:rPr>
        <w:t xml:space="preserve">resource occupation of </w:t>
      </w:r>
      <w:r w:rsidR="00F46182">
        <w:rPr>
          <w:rFonts w:eastAsia="宋体"/>
          <w:lang w:eastAsia="zh-CN"/>
        </w:rPr>
        <w:t>common search space</w:t>
      </w:r>
      <w:r w:rsidR="00FA388E">
        <w:rPr>
          <w:rFonts w:eastAsia="宋体"/>
          <w:lang w:eastAsia="zh-CN"/>
        </w:rPr>
        <w:t xml:space="preserve">, which is desirable to reduce the </w:t>
      </w:r>
      <w:r w:rsidR="00C16E78">
        <w:rPr>
          <w:rFonts w:eastAsia="宋体"/>
          <w:lang w:eastAsia="zh-CN"/>
        </w:rPr>
        <w:t>control-</w:t>
      </w:r>
      <w:r w:rsidR="00FA388E">
        <w:rPr>
          <w:rFonts w:eastAsia="宋体"/>
          <w:lang w:eastAsia="zh-CN"/>
        </w:rPr>
        <w:t>channel blocking rate</w:t>
      </w:r>
      <w:r w:rsidR="00EB62E9">
        <w:rPr>
          <w:rFonts w:eastAsia="宋体"/>
          <w:lang w:eastAsia="zh-CN"/>
        </w:rPr>
        <w:t xml:space="preserve">. </w:t>
      </w:r>
      <w:r w:rsidR="003A1291">
        <w:rPr>
          <w:rFonts w:eastAsia="宋体"/>
          <w:lang w:eastAsia="zh-CN"/>
        </w:rPr>
        <w:t xml:space="preserve">Looking at the pros and cons of each option, option-4 </w:t>
      </w:r>
      <w:r w:rsidR="00745700">
        <w:rPr>
          <w:rFonts w:eastAsia="宋体"/>
          <w:lang w:eastAsia="zh-CN"/>
        </w:rPr>
        <w:t>is</w:t>
      </w:r>
      <w:r w:rsidR="003A1291">
        <w:rPr>
          <w:rFonts w:eastAsia="宋体"/>
          <w:lang w:eastAsia="zh-CN"/>
        </w:rPr>
        <w:t xml:space="preserve"> preferred.</w:t>
      </w:r>
    </w:p>
    <w:p w14:paraId="03C1F14E" w14:textId="4183197F" w:rsidR="00F53DEE" w:rsidRDefault="00F53DEE" w:rsidP="002015C0">
      <w:pPr>
        <w:pStyle w:val="a5"/>
        <w:rPr>
          <w:rFonts w:eastAsia="宋体"/>
          <w:lang w:eastAsia="zh-CN"/>
        </w:rPr>
      </w:pPr>
      <w:bookmarkStart w:id="3" w:name="_Ref481592423"/>
      <w:r w:rsidRPr="00407D19">
        <w:t xml:space="preserve">Proposal </w:t>
      </w:r>
      <w:fldSimple w:instr=" SEQ Proposal \* ARABIC ">
        <w:r w:rsidR="006A012C">
          <w:rPr>
            <w:noProof/>
          </w:rPr>
          <w:t>1</w:t>
        </w:r>
      </w:fldSimple>
      <w:r w:rsidRPr="00407D19">
        <w:t>:</w:t>
      </w:r>
      <w:r w:rsidR="00B90584">
        <w:t xml:space="preserve"> </w:t>
      </w:r>
      <w:r w:rsidR="00FA388E">
        <w:t>A single RAR message contains RAR grants from multiple UL carriers, where each RAR grant has a SUL CIF indicating the carrier it addressed</w:t>
      </w:r>
      <w:r w:rsidRPr="00407D19">
        <w:rPr>
          <w:rFonts w:eastAsia="宋体"/>
          <w:lang w:eastAsia="zh-CN"/>
        </w:rPr>
        <w:t>.</w:t>
      </w:r>
      <w:bookmarkEnd w:id="3"/>
      <w:r w:rsidRPr="00407D19">
        <w:rPr>
          <w:rFonts w:eastAsia="宋体"/>
          <w:lang w:eastAsia="zh-CN"/>
        </w:rPr>
        <w:t xml:space="preserve"> </w:t>
      </w:r>
    </w:p>
    <w:p w14:paraId="48BDAAFC" w14:textId="77777777" w:rsidR="0065210E" w:rsidRPr="00407D19" w:rsidRDefault="0065210E" w:rsidP="0065210E">
      <w:pPr>
        <w:pStyle w:val="2"/>
        <w:numPr>
          <w:ilvl w:val="1"/>
          <w:numId w:val="24"/>
        </w:numPr>
        <w:rPr>
          <w:rFonts w:ascii="Arial" w:hAnsi="Arial"/>
          <w:b w:val="0"/>
        </w:rPr>
      </w:pPr>
      <w:r>
        <w:rPr>
          <w:rFonts w:ascii="Arial" w:hAnsi="Arial"/>
          <w:b w:val="0"/>
        </w:rPr>
        <w:lastRenderedPageBreak/>
        <w:t>UL carrier switching time</w:t>
      </w:r>
    </w:p>
    <w:p w14:paraId="4581D162" w14:textId="72945923" w:rsidR="0065210E" w:rsidRDefault="0065210E" w:rsidP="0065210E">
      <w:pPr>
        <w:pStyle w:val="a0"/>
        <w:spacing w:before="120"/>
        <w:rPr>
          <w:rFonts w:eastAsiaTheme="minorEastAsia"/>
          <w:lang w:eastAsia="zh-CN"/>
        </w:rPr>
      </w:pPr>
      <w:r>
        <w:rPr>
          <w:rFonts w:eastAsia="宋体"/>
          <w:lang w:eastAsia="zh-CN"/>
        </w:rPr>
        <w:t>It is agreed that the normal UL</w:t>
      </w:r>
      <w:r w:rsidDel="0065210E">
        <w:rPr>
          <w:rFonts w:eastAsia="宋体"/>
          <w:lang w:eastAsia="zh-CN"/>
        </w:rPr>
        <w:t xml:space="preserve"> </w:t>
      </w:r>
      <w:r>
        <w:rPr>
          <w:rFonts w:eastAsia="宋体"/>
          <w:lang w:eastAsia="zh-CN"/>
        </w:rPr>
        <w:t xml:space="preserve">and SUL carrier can be dynamically switched to transmit PUSCH by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6A012C">
        <w:rPr>
          <w:rFonts w:eastAsia="宋体"/>
          <w:lang w:eastAsia="zh-CN"/>
        </w:rPr>
        <w:t>[1]</w:t>
      </w:r>
      <w:r>
        <w:rPr>
          <w:rFonts w:eastAsia="宋体"/>
          <w:lang w:eastAsia="zh-CN"/>
        </w:rPr>
        <w:fldChar w:fldCharType="end"/>
      </w:r>
      <w:r>
        <w:rPr>
          <w:rFonts w:eastAsiaTheme="minorEastAsia"/>
          <w:lang w:eastAsia="zh-CN"/>
        </w:rPr>
        <w:t xml:space="preserve">. It is proposed in </w:t>
      </w:r>
      <w:r>
        <w:rPr>
          <w:rFonts w:eastAsia="宋体"/>
          <w:lang w:eastAsia="zh-CN"/>
        </w:rPr>
        <w:fldChar w:fldCharType="begin"/>
      </w:r>
      <w:r>
        <w:rPr>
          <w:rFonts w:eastAsia="宋体"/>
          <w:lang w:eastAsia="zh-CN"/>
        </w:rPr>
        <w:instrText xml:space="preserve"> REF _Ref498767078 \r \h </w:instrText>
      </w:r>
      <w:r>
        <w:rPr>
          <w:rFonts w:eastAsia="宋体"/>
          <w:lang w:eastAsia="zh-CN"/>
        </w:rPr>
      </w:r>
      <w:r>
        <w:rPr>
          <w:rFonts w:eastAsia="宋体"/>
          <w:lang w:eastAsia="zh-CN"/>
        </w:rPr>
        <w:fldChar w:fldCharType="separate"/>
      </w:r>
      <w:r w:rsidR="006A012C">
        <w:rPr>
          <w:rFonts w:eastAsia="宋体"/>
          <w:lang w:eastAsia="zh-CN"/>
        </w:rPr>
        <w:t>[2]</w:t>
      </w:r>
      <w:r>
        <w:rPr>
          <w:rFonts w:eastAsia="宋体"/>
          <w:lang w:eastAsia="zh-CN"/>
        </w:rPr>
        <w:fldChar w:fldCharType="end"/>
      </w:r>
      <w:r>
        <w:rPr>
          <w:rFonts w:eastAsiaTheme="minorEastAsia"/>
          <w:lang w:eastAsia="zh-CN"/>
        </w:rPr>
        <w:t xml:space="preserve"> that:</w:t>
      </w:r>
    </w:p>
    <w:tbl>
      <w:tblPr>
        <w:tblStyle w:val="a8"/>
        <w:tblW w:w="0" w:type="auto"/>
        <w:tblLook w:val="04A0" w:firstRow="1" w:lastRow="0" w:firstColumn="1" w:lastColumn="0" w:noHBand="0" w:noVBand="1"/>
      </w:tblPr>
      <w:tblGrid>
        <w:gridCol w:w="9019"/>
      </w:tblGrid>
      <w:tr w:rsidR="0065210E" w14:paraId="01F05A56" w14:textId="77777777" w:rsidTr="00EB1502">
        <w:tc>
          <w:tcPr>
            <w:tcW w:w="9245" w:type="dxa"/>
          </w:tcPr>
          <w:p w14:paraId="204A84AE" w14:textId="77777777" w:rsidR="0065210E" w:rsidRPr="00A97F1F" w:rsidRDefault="0065210E" w:rsidP="00EB1502">
            <w:pPr>
              <w:pStyle w:val="a0"/>
              <w:numPr>
                <w:ilvl w:val="0"/>
                <w:numId w:val="25"/>
              </w:numPr>
              <w:spacing w:before="120"/>
              <w:rPr>
                <w:rFonts w:eastAsia="宋体"/>
                <w:lang w:eastAsia="zh-CN"/>
              </w:rPr>
            </w:pPr>
            <w:r w:rsidRPr="00A97F1F">
              <w:rPr>
                <w:rFonts w:eastAsia="宋体" w:hint="eastAsia"/>
                <w:lang w:val="en-GB" w:eastAsia="zh-CN"/>
              </w:rPr>
              <w:t>For a SUL band combination, all UEs shall support the same RF retuning time for UL transmission switching between the SUL and the TDD carrier.</w:t>
            </w:r>
          </w:p>
          <w:p w14:paraId="65D0C626" w14:textId="77777777" w:rsidR="0065210E" w:rsidRPr="00A97F1F" w:rsidRDefault="0065210E" w:rsidP="00EB1502">
            <w:pPr>
              <w:pStyle w:val="a0"/>
              <w:numPr>
                <w:ilvl w:val="0"/>
                <w:numId w:val="25"/>
              </w:numPr>
              <w:spacing w:before="120"/>
              <w:rPr>
                <w:rFonts w:eastAsia="宋体"/>
                <w:lang w:eastAsia="zh-CN"/>
              </w:rPr>
            </w:pPr>
            <w:r w:rsidRPr="00A97F1F">
              <w:rPr>
                <w:rFonts w:eastAsia="宋体" w:hint="eastAsia"/>
                <w:lang w:val="en-GB" w:eastAsia="zh-CN"/>
              </w:rPr>
              <w:t xml:space="preserve">For a SUL-capable UE, RAN1 assumes the UE supports zero RF retuning time for transmission switching between the SUL and the TDD carrier for supported band combinations in Rel-15. </w:t>
            </w:r>
          </w:p>
          <w:p w14:paraId="154E8FD3" w14:textId="77777777" w:rsidR="0065210E" w:rsidRPr="00A97F1F" w:rsidRDefault="0065210E" w:rsidP="00EB1502">
            <w:pPr>
              <w:pStyle w:val="a0"/>
              <w:numPr>
                <w:ilvl w:val="1"/>
                <w:numId w:val="25"/>
              </w:numPr>
              <w:spacing w:before="120"/>
              <w:rPr>
                <w:rFonts w:eastAsia="宋体"/>
                <w:lang w:eastAsia="zh-CN"/>
              </w:rPr>
            </w:pPr>
            <w:r w:rsidRPr="00A97F1F">
              <w:rPr>
                <w:rFonts w:eastAsia="宋体" w:hint="eastAsia"/>
                <w:lang w:val="en-GB" w:eastAsia="zh-CN"/>
              </w:rPr>
              <w:t>Note: Non-zero RF retuning time can be considered only if the tradeoff of system performance and UE RF chain implementation for some band combination(s) justifies non-zero RF retuning time.</w:t>
            </w:r>
          </w:p>
        </w:tc>
      </w:tr>
    </w:tbl>
    <w:p w14:paraId="7CC6500F" w14:textId="71EF5D1C" w:rsidR="0065210E" w:rsidRDefault="0065210E" w:rsidP="0065210E">
      <w:pPr>
        <w:pStyle w:val="a0"/>
        <w:spacing w:before="120"/>
        <w:rPr>
          <w:rFonts w:eastAsia="宋体"/>
          <w:lang w:val="en-GB" w:eastAsia="zh-CN"/>
        </w:rPr>
      </w:pPr>
      <w:r>
        <w:rPr>
          <w:rFonts w:eastAsia="宋体" w:hint="eastAsia"/>
          <w:lang w:eastAsia="zh-CN"/>
        </w:rPr>
        <w:t xml:space="preserve">If two </w:t>
      </w:r>
      <w:r>
        <w:rPr>
          <w:rFonts w:eastAsia="宋体"/>
          <w:lang w:eastAsia="zh-CN"/>
        </w:rPr>
        <w:t>separate</w:t>
      </w:r>
      <w:r>
        <w:rPr>
          <w:rFonts w:eastAsia="宋体" w:hint="eastAsia"/>
          <w:lang w:eastAsia="zh-CN"/>
        </w:rPr>
        <w:t xml:space="preserve"> </w:t>
      </w:r>
      <w:r>
        <w:rPr>
          <w:rFonts w:eastAsia="宋体"/>
          <w:lang w:eastAsia="zh-CN"/>
        </w:rPr>
        <w:t xml:space="preserve">RF chains and antenna are equipped for NR normal UL and SUL carriers respectively, </w:t>
      </w:r>
      <w:r w:rsidRPr="00A97F1F">
        <w:rPr>
          <w:rFonts w:eastAsia="宋体"/>
          <w:lang w:eastAsia="zh-CN"/>
        </w:rPr>
        <w:t>zero RF retuning time</w:t>
      </w:r>
      <w:r>
        <w:rPr>
          <w:rFonts w:eastAsia="宋体"/>
          <w:lang w:eastAsia="zh-CN"/>
        </w:rPr>
        <w:t xml:space="preserve"> is possible because one UL can warm up before it is switched on. However, considering that in future more carriers may be defined as SUL band combinations in RAN4, if the normal UL and SUL carrier are adjacent in frequency, it is possible that both carriers share the same antenna. In this case an antenna switch module is needed and latency of, e.g., 3-5um,</w:t>
      </w:r>
      <w:r w:rsidR="00CB3863">
        <w:rPr>
          <w:rFonts w:eastAsia="宋体"/>
          <w:lang w:eastAsia="zh-CN"/>
        </w:rPr>
        <w:t xml:space="preserve"> would</w:t>
      </w:r>
      <w:r>
        <w:rPr>
          <w:rFonts w:eastAsia="宋体"/>
          <w:lang w:eastAsia="zh-CN"/>
        </w:rPr>
        <w:t xml:space="preserve"> be </w:t>
      </w:r>
      <w:r w:rsidR="00CB3863">
        <w:rPr>
          <w:rFonts w:eastAsia="宋体"/>
          <w:lang w:eastAsia="zh-CN"/>
        </w:rPr>
        <w:t>inevitable</w:t>
      </w:r>
      <w:r>
        <w:rPr>
          <w:rFonts w:eastAsia="宋体"/>
          <w:lang w:eastAsia="zh-CN"/>
        </w:rPr>
        <w:t xml:space="preserve"> </w:t>
      </w:r>
      <w:r w:rsidR="00CB3863">
        <w:rPr>
          <w:rFonts w:eastAsia="宋体"/>
          <w:lang w:eastAsia="zh-CN"/>
        </w:rPr>
        <w:t>during</w:t>
      </w:r>
      <w:r>
        <w:rPr>
          <w:rFonts w:eastAsia="宋体"/>
          <w:lang w:eastAsia="zh-CN"/>
        </w:rPr>
        <w:t xml:space="preserve"> UL carrier </w:t>
      </w:r>
      <w:r w:rsidR="00CB3863">
        <w:rPr>
          <w:rFonts w:eastAsia="宋体"/>
          <w:lang w:eastAsia="zh-CN"/>
        </w:rPr>
        <w:t>switching</w:t>
      </w:r>
      <w:r>
        <w:rPr>
          <w:rFonts w:eastAsia="宋体"/>
          <w:lang w:eastAsia="zh-CN"/>
        </w:rPr>
        <w:t xml:space="preserve">. So at least for </w:t>
      </w:r>
      <w:r w:rsidRPr="00A97F1F">
        <w:rPr>
          <w:rFonts w:eastAsia="宋体" w:hint="eastAsia"/>
          <w:lang w:val="en-GB" w:eastAsia="zh-CN"/>
        </w:rPr>
        <w:t>zero RF retuning time</w:t>
      </w:r>
      <w:r>
        <w:rPr>
          <w:rFonts w:eastAsia="宋体"/>
          <w:lang w:val="en-GB" w:eastAsia="zh-CN"/>
        </w:rPr>
        <w:t xml:space="preserve"> for SUL, UE capability to fulfil this should be band combination specific.</w:t>
      </w:r>
    </w:p>
    <w:p w14:paraId="5EFA3FD8" w14:textId="06D3E460" w:rsidR="0065210E" w:rsidRDefault="0065210E" w:rsidP="0065210E">
      <w:pPr>
        <w:pStyle w:val="a0"/>
        <w:spacing w:before="120"/>
        <w:rPr>
          <w:rFonts w:eastAsia="宋体"/>
          <w:b/>
          <w:lang w:val="en-GB" w:eastAsia="zh-CN"/>
        </w:rPr>
      </w:pPr>
      <w:bookmarkStart w:id="4" w:name="_Ref498767659"/>
      <w:r w:rsidRPr="00EB1502">
        <w:rPr>
          <w:rFonts w:eastAsia="宋体"/>
          <w:b/>
          <w:lang w:eastAsia="zh-CN"/>
        </w:rPr>
        <w:t xml:space="preserve">Proposal </w:t>
      </w:r>
      <w:r w:rsidR="00CB3863" w:rsidRPr="00C16E78">
        <w:rPr>
          <w:b/>
          <w:bCs/>
          <w:szCs w:val="20"/>
        </w:rPr>
        <w:fldChar w:fldCharType="begin"/>
      </w:r>
      <w:r w:rsidR="00CB3863" w:rsidRPr="00C16E78">
        <w:rPr>
          <w:b/>
          <w:bCs/>
          <w:szCs w:val="20"/>
        </w:rPr>
        <w:instrText xml:space="preserve"> SEQ Proposal \* ARABIC </w:instrText>
      </w:r>
      <w:r w:rsidR="00CB3863" w:rsidRPr="00C16E78">
        <w:rPr>
          <w:b/>
          <w:bCs/>
          <w:szCs w:val="20"/>
        </w:rPr>
        <w:fldChar w:fldCharType="separate"/>
      </w:r>
      <w:r w:rsidR="006A012C">
        <w:rPr>
          <w:b/>
          <w:bCs/>
          <w:noProof/>
          <w:szCs w:val="20"/>
        </w:rPr>
        <w:t>2</w:t>
      </w:r>
      <w:r w:rsidR="00CB3863" w:rsidRPr="00C16E78">
        <w:rPr>
          <w:b/>
          <w:bCs/>
          <w:szCs w:val="20"/>
        </w:rPr>
        <w:fldChar w:fldCharType="end"/>
      </w:r>
      <w:r w:rsidRPr="00EB1502">
        <w:rPr>
          <w:rFonts w:eastAsia="宋体"/>
          <w:b/>
          <w:lang w:eastAsia="zh-CN"/>
        </w:rPr>
        <w:t xml:space="preserve">: If </w:t>
      </w:r>
      <w:r w:rsidRPr="00EB1502">
        <w:rPr>
          <w:rFonts w:eastAsia="宋体"/>
          <w:b/>
          <w:lang w:val="en-GB" w:eastAsia="zh-CN"/>
        </w:rPr>
        <w:t xml:space="preserve">zero RF retuning time is required for </w:t>
      </w:r>
      <w:r>
        <w:rPr>
          <w:rFonts w:eastAsia="宋体"/>
          <w:b/>
          <w:lang w:val="en-GB" w:eastAsia="zh-CN"/>
        </w:rPr>
        <w:t xml:space="preserve">carrier switching between </w:t>
      </w:r>
      <w:r w:rsidRPr="0031193E">
        <w:rPr>
          <w:rFonts w:eastAsia="宋体"/>
          <w:b/>
          <w:lang w:val="en-GB" w:eastAsia="zh-CN"/>
        </w:rPr>
        <w:t>SUL</w:t>
      </w:r>
      <w:r>
        <w:rPr>
          <w:rFonts w:eastAsia="宋体"/>
          <w:b/>
          <w:lang w:val="en-GB" w:eastAsia="zh-CN"/>
        </w:rPr>
        <w:t xml:space="preserve"> and NR UL</w:t>
      </w:r>
      <w:r w:rsidRPr="00EB1502">
        <w:rPr>
          <w:rFonts w:eastAsia="宋体"/>
          <w:b/>
          <w:lang w:val="en-GB" w:eastAsia="zh-CN"/>
        </w:rPr>
        <w:t xml:space="preserve">, </w:t>
      </w:r>
      <w:r>
        <w:rPr>
          <w:rFonts w:eastAsia="宋体"/>
          <w:b/>
          <w:lang w:val="en-GB" w:eastAsia="zh-CN"/>
        </w:rPr>
        <w:t xml:space="preserve">a </w:t>
      </w:r>
      <w:r w:rsidRPr="00EB1502">
        <w:rPr>
          <w:rFonts w:eastAsia="宋体"/>
          <w:b/>
          <w:lang w:val="en-GB" w:eastAsia="zh-CN"/>
        </w:rPr>
        <w:t>band combination specific UE capability is defined.</w:t>
      </w:r>
      <w:bookmarkEnd w:id="4"/>
    </w:p>
    <w:p w14:paraId="04031E00" w14:textId="31775A65" w:rsidR="007A566A" w:rsidRPr="00407D19" w:rsidRDefault="007A566A" w:rsidP="007A566A">
      <w:pPr>
        <w:pStyle w:val="2"/>
        <w:numPr>
          <w:ilvl w:val="1"/>
          <w:numId w:val="24"/>
        </w:numPr>
        <w:rPr>
          <w:rFonts w:ascii="Arial" w:hAnsi="Arial"/>
          <w:b w:val="0"/>
        </w:rPr>
      </w:pPr>
      <w:r>
        <w:rPr>
          <w:rFonts w:ascii="Arial" w:hAnsi="Arial"/>
          <w:b w:val="0"/>
        </w:rPr>
        <w:t>PRACH power control for SUL</w:t>
      </w:r>
    </w:p>
    <w:p w14:paraId="29B50CAA" w14:textId="77777777" w:rsidR="00264FCA" w:rsidRPr="003067A6" w:rsidRDefault="00264FCA" w:rsidP="00264FCA">
      <w:pPr>
        <w:pStyle w:val="a0"/>
        <w:spacing w:before="120"/>
        <w:rPr>
          <w:rFonts w:eastAsia="宋体"/>
          <w:szCs w:val="20"/>
          <w:lang w:eastAsia="zh-CN"/>
        </w:rPr>
      </w:pPr>
      <w:r>
        <w:rPr>
          <w:szCs w:val="20"/>
        </w:rPr>
        <w:t>For SUL, there</w:t>
      </w:r>
      <w:r w:rsidRPr="00D42BBE">
        <w:rPr>
          <w:rFonts w:hint="eastAsia"/>
          <w:szCs w:val="20"/>
        </w:rPr>
        <w:t xml:space="preserve"> is </w:t>
      </w:r>
      <w:r>
        <w:rPr>
          <w:szCs w:val="20"/>
        </w:rPr>
        <w:t>a pathloss difference between SUL carrier and non-SUL carrier</w:t>
      </w:r>
      <w:r w:rsidRPr="003067A6">
        <w:rPr>
          <w:rFonts w:eastAsia="宋体" w:hint="eastAsia"/>
          <w:szCs w:val="20"/>
          <w:lang w:eastAsia="zh-CN"/>
        </w:rPr>
        <w:t xml:space="preserve">. </w:t>
      </w:r>
      <w:r w:rsidRPr="003067A6">
        <w:rPr>
          <w:rFonts w:eastAsia="宋体"/>
          <w:szCs w:val="20"/>
          <w:lang w:eastAsia="zh-CN"/>
        </w:rPr>
        <w:t xml:space="preserve">The pathloss difference need to be considered when setting the </w:t>
      </w:r>
      <w:r>
        <w:rPr>
          <w:rFonts w:eastAsia="宋体"/>
          <w:szCs w:val="20"/>
          <w:lang w:eastAsia="zh-CN"/>
        </w:rPr>
        <w:t xml:space="preserve">UL </w:t>
      </w:r>
      <w:r w:rsidRPr="003067A6">
        <w:rPr>
          <w:rFonts w:eastAsia="宋体" w:hint="eastAsia"/>
          <w:szCs w:val="20"/>
          <w:lang w:eastAsia="zh-CN"/>
        </w:rPr>
        <w:t xml:space="preserve">transmission power for PRACH. </w:t>
      </w:r>
      <w:r>
        <w:t xml:space="preserve">According to the agreements in RAN1 #91, the </w:t>
      </w:r>
      <w:r w:rsidRPr="003067A6">
        <w:rPr>
          <w:rFonts w:eastAsia="宋体"/>
          <w:szCs w:val="20"/>
          <w:lang w:eastAsia="zh-CN"/>
        </w:rPr>
        <w:t>pathloss difference is up to 76dB</w:t>
      </w:r>
      <w:r>
        <w:rPr>
          <w:rFonts w:eastAsia="宋体" w:hint="eastAsia"/>
          <w:szCs w:val="20"/>
          <w:lang w:eastAsia="zh-CN"/>
        </w:rPr>
        <w:t xml:space="preserve">, considering the non-SUL carrier is up to 70GHz. </w:t>
      </w:r>
      <w:r w:rsidRPr="003067A6">
        <w:rPr>
          <w:rFonts w:eastAsia="宋体"/>
          <w:szCs w:val="20"/>
          <w:lang w:eastAsia="zh-CN"/>
        </w:rPr>
        <w:t>There are three options to take the pathloss difference into account.</w:t>
      </w:r>
    </w:p>
    <w:p w14:paraId="21B39453" w14:textId="77777777" w:rsidR="00264FCA" w:rsidRDefault="00264FCA" w:rsidP="00264FCA">
      <w:pPr>
        <w:pStyle w:val="a0"/>
        <w:spacing w:before="120"/>
      </w:pPr>
      <w:r w:rsidRPr="003067A6">
        <w:rPr>
          <w:rFonts w:eastAsia="宋体"/>
          <w:b/>
          <w:szCs w:val="20"/>
          <w:u w:val="single"/>
          <w:lang w:eastAsia="zh-CN"/>
        </w:rPr>
        <w:t xml:space="preserve">Option 1: </w:t>
      </w:r>
      <w:r w:rsidRPr="003067A6">
        <w:rPr>
          <w:rFonts w:eastAsia="宋体"/>
          <w:szCs w:val="20"/>
          <w:lang w:eastAsia="zh-CN"/>
        </w:rPr>
        <w:t>Two separate</w:t>
      </w:r>
      <w:r>
        <w:rPr>
          <w:rFonts w:eastAsia="宋体"/>
          <w:szCs w:val="20"/>
          <w:lang w:eastAsia="zh-CN"/>
        </w:rPr>
        <w:t xml:space="preserve"> </w:t>
      </w:r>
      <w:r w:rsidRPr="003067A6">
        <w:rPr>
          <w:rFonts w:eastAsia="宋体"/>
          <w:szCs w:val="20"/>
          <w:lang w:eastAsia="zh-CN"/>
        </w:rPr>
        <w:t xml:space="preserve"> </w:t>
      </w:r>
      <w:r w:rsidRPr="0061066F">
        <w:rPr>
          <w:position w:val="-12"/>
        </w:rPr>
        <w:object w:dxaOrig="999" w:dyaOrig="380" w14:anchorId="412A0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9pt" o:ole="">
            <v:imagedata r:id="rId8" o:title=""/>
          </v:shape>
          <o:OLEObject Type="Embed" ProgID="Equation.3" ShapeID="_x0000_i1025" DrawAspect="Content" ObjectID="_1577305869" r:id="rId9"/>
        </w:object>
      </w:r>
      <w:r>
        <w:t xml:space="preserve">included in RMSI. One is for SUL and another one is for non-SUL carrier. </w:t>
      </w:r>
      <w:r w:rsidRPr="0061066F">
        <w:rPr>
          <w:position w:val="-12"/>
        </w:rPr>
        <w:object w:dxaOrig="999" w:dyaOrig="380" w14:anchorId="04FEDE8A">
          <v:shape id="_x0000_i1026" type="#_x0000_t75" style="width:49.9pt;height:19pt" o:ole="">
            <v:imagedata r:id="rId8" o:title=""/>
          </v:shape>
          <o:OLEObject Type="Embed" ProgID="Equation.3" ShapeID="_x0000_i1026" DrawAspect="Content" ObjectID="_1577305870" r:id="rId10"/>
        </w:object>
      </w:r>
      <w:r>
        <w:t xml:space="preserve">means the received preamble power target and it can be set to a bit higher (e.g., X dB) than the Rx sensitivity, assuming the SINR for successfully receiving PRACH is X dB. No matter which frequency the UL carrier is, </w:t>
      </w:r>
      <w:r w:rsidRPr="0061066F">
        <w:rPr>
          <w:position w:val="-12"/>
        </w:rPr>
        <w:object w:dxaOrig="999" w:dyaOrig="380" w14:anchorId="40ABF567">
          <v:shape id="_x0000_i1027" type="#_x0000_t75" style="width:49.9pt;height:19pt" o:ole="">
            <v:imagedata r:id="rId8" o:title=""/>
          </v:shape>
          <o:OLEObject Type="Embed" ProgID="Equation.3" ShapeID="_x0000_i1027" DrawAspect="Content" ObjectID="_1577305871" r:id="rId11"/>
        </w:object>
      </w:r>
      <w:r>
        <w:t xml:space="preserve">should be similar. However, according to the agreements in RAN1 #91, the </w:t>
      </w:r>
      <w:r w:rsidRPr="003067A6">
        <w:rPr>
          <w:rFonts w:eastAsia="宋体"/>
          <w:szCs w:val="20"/>
          <w:lang w:eastAsia="zh-CN"/>
        </w:rPr>
        <w:t>pathloss difference is up to 76dB</w:t>
      </w:r>
      <w:r w:rsidRPr="003067A6">
        <w:rPr>
          <w:rFonts w:eastAsia="宋体" w:hint="eastAsia"/>
          <w:szCs w:val="20"/>
          <w:lang w:eastAsia="zh-CN"/>
        </w:rPr>
        <w:t xml:space="preserve">. </w:t>
      </w:r>
      <w:r>
        <w:rPr>
          <w:rFonts w:eastAsia="宋体"/>
          <w:szCs w:val="20"/>
          <w:lang w:eastAsia="zh-CN"/>
        </w:rPr>
        <w:t xml:space="preserve"> If Option 1 is used, the difference between the two </w:t>
      </w:r>
      <w:r w:rsidRPr="0061066F">
        <w:rPr>
          <w:position w:val="-12"/>
        </w:rPr>
        <w:object w:dxaOrig="999" w:dyaOrig="380" w14:anchorId="1FF23CC6">
          <v:shape id="_x0000_i1028" type="#_x0000_t75" style="width:49.9pt;height:19pt" o:ole="">
            <v:imagedata r:id="rId8" o:title=""/>
          </v:shape>
          <o:OLEObject Type="Embed" ProgID="Equation.3" ShapeID="_x0000_i1028" DrawAspect="Content" ObjectID="_1577305872" r:id="rId12"/>
        </w:object>
      </w:r>
      <w:r>
        <w:t xml:space="preserve">is up to 76dB, and this is not in line with the meaning of </w:t>
      </w:r>
      <w:r w:rsidRPr="0061066F">
        <w:rPr>
          <w:position w:val="-12"/>
        </w:rPr>
        <w:object w:dxaOrig="999" w:dyaOrig="380" w14:anchorId="2B122EEE">
          <v:shape id="_x0000_i1029" type="#_x0000_t75" style="width:49.9pt;height:19pt" o:ole="">
            <v:imagedata r:id="rId8" o:title=""/>
          </v:shape>
          <o:OLEObject Type="Embed" ProgID="Equation.3" ShapeID="_x0000_i1029" DrawAspect="Content" ObjectID="_1577305873" r:id="rId13"/>
        </w:object>
      </w:r>
      <w:r>
        <w:t>. So Option 1 is not preferred.</w:t>
      </w:r>
    </w:p>
    <w:p w14:paraId="014E0155" w14:textId="77777777" w:rsidR="00264FCA" w:rsidRDefault="00264FCA" w:rsidP="00264FCA">
      <w:pPr>
        <w:pStyle w:val="a0"/>
        <w:spacing w:before="120"/>
        <w:rPr>
          <w:rFonts w:eastAsia="宋体"/>
          <w:kern w:val="2"/>
          <w:szCs w:val="20"/>
          <w:lang w:eastAsia="zh-CN"/>
        </w:rPr>
      </w:pPr>
      <w:r w:rsidRPr="00FA60B1">
        <w:rPr>
          <w:b/>
          <w:u w:val="single"/>
        </w:rPr>
        <w:t>Option 2:</w:t>
      </w:r>
      <w:r>
        <w:t xml:space="preserve"> Two separate</w:t>
      </w:r>
      <w:r w:rsidRPr="0061066F">
        <w:rPr>
          <w:position w:val="-12"/>
        </w:rPr>
        <w:object w:dxaOrig="520" w:dyaOrig="380" w14:anchorId="739F205F">
          <v:shape id="_x0000_i1030" type="#_x0000_t75" style="width:26.05pt;height:19pt" o:ole="">
            <v:imagedata r:id="rId14" o:title=""/>
          </v:shape>
          <o:OLEObject Type="Embed" ProgID="Equation.3" ShapeID="_x0000_i1030" DrawAspect="Content" ObjectID="_1577305874" r:id="rId15"/>
        </w:object>
      </w:r>
      <w:r>
        <w:t xml:space="preserve">. One is </w:t>
      </w:r>
      <w:r>
        <w:rPr>
          <w:szCs w:val="20"/>
        </w:rPr>
        <w:t>the</w:t>
      </w:r>
      <w:r w:rsidRPr="00E665AF">
        <w:rPr>
          <w:szCs w:val="20"/>
        </w:rPr>
        <w:t xml:space="preserve"> pathloss </w:t>
      </w:r>
      <w:r>
        <w:rPr>
          <w:szCs w:val="20"/>
        </w:rPr>
        <w:t xml:space="preserve">for non-SUL carrier and is </w:t>
      </w:r>
      <w:r w:rsidRPr="00E665AF">
        <w:rPr>
          <w:szCs w:val="20"/>
        </w:rPr>
        <w:t xml:space="preserve">calculated by the UE as </w:t>
      </w:r>
      <w:r w:rsidRPr="00E665AF">
        <w:rPr>
          <w:i/>
          <w:szCs w:val="20"/>
        </w:rPr>
        <w:t>referenceSignalPower</w:t>
      </w:r>
      <w:r w:rsidRPr="00E665AF">
        <w:rPr>
          <w:szCs w:val="20"/>
        </w:rPr>
        <w:t xml:space="preserve"> – higher layer filtered RSRP</w:t>
      </w:r>
      <w:r>
        <w:rPr>
          <w:rFonts w:eastAsia="宋体"/>
          <w:kern w:val="2"/>
          <w:szCs w:val="20"/>
          <w:lang w:eastAsia="zh-CN"/>
        </w:rPr>
        <w:t>. Another one is the pathloss for SUL carrier and can be calculated by the pathloss for non-SUL carrier plus the pathloss difference. Then the PRACH power can be calculated by</w:t>
      </w:r>
    </w:p>
    <w:p w14:paraId="2895D0CE" w14:textId="77777777" w:rsidR="00264FCA" w:rsidRDefault="00264FCA" w:rsidP="00264FCA">
      <w:pPr>
        <w:pStyle w:val="a0"/>
        <w:spacing w:before="120"/>
      </w:pPr>
      <w:r w:rsidRPr="006F06D1">
        <w:rPr>
          <w:position w:val="-12"/>
        </w:rPr>
        <w:object w:dxaOrig="4120" w:dyaOrig="360" w14:anchorId="3AA9DA64">
          <v:shape id="_x0000_i1031" type="#_x0000_t75" style="width:206.3pt;height:18.55pt" o:ole="">
            <v:imagedata r:id="rId16" o:title=""/>
          </v:shape>
          <o:OLEObject Type="Embed" ProgID="Equation.3" ShapeID="_x0000_i1031" DrawAspect="Content" ObjectID="_1577305875" r:id="rId17"/>
        </w:object>
      </w:r>
      <w:r w:rsidRPr="007A566A" w:rsidDel="00DF549F">
        <w:t xml:space="preserve"> </w:t>
      </w:r>
      <w:r w:rsidRPr="007A566A">
        <w:t>[dBm],</w:t>
      </w:r>
    </w:p>
    <w:p w14:paraId="167827C9" w14:textId="77777777" w:rsidR="00264FCA" w:rsidRDefault="00264FCA" w:rsidP="00264FCA">
      <w:pPr>
        <w:pStyle w:val="a0"/>
        <w:spacing w:before="120"/>
        <w:rPr>
          <w:rFonts w:eastAsia="宋体"/>
          <w:kern w:val="2"/>
          <w:szCs w:val="20"/>
          <w:lang w:eastAsia="zh-CN"/>
        </w:rPr>
      </w:pPr>
      <w:r>
        <w:rPr>
          <w:rFonts w:eastAsia="宋体"/>
          <w:kern w:val="2"/>
          <w:szCs w:val="20"/>
          <w:lang w:eastAsia="zh-CN"/>
        </w:rPr>
        <w:t xml:space="preserve">The pathloss difference together with the </w:t>
      </w:r>
      <w:r w:rsidRPr="0061066F">
        <w:rPr>
          <w:position w:val="-12"/>
        </w:rPr>
        <w:object w:dxaOrig="999" w:dyaOrig="380" w14:anchorId="212C0E2A">
          <v:shape id="_x0000_i1032" type="#_x0000_t75" style="width:49.9pt;height:19pt" o:ole="">
            <v:imagedata r:id="rId8" o:title=""/>
          </v:shape>
          <o:OLEObject Type="Embed" ProgID="Equation.3" ShapeID="_x0000_i1032" DrawAspect="Content" ObjectID="_1577305876" r:id="rId18"/>
        </w:object>
      </w:r>
      <w:r>
        <w:rPr>
          <w:rFonts w:eastAsia="宋体"/>
          <w:kern w:val="2"/>
          <w:szCs w:val="20"/>
          <w:lang w:eastAsia="zh-CN"/>
        </w:rPr>
        <w:t xml:space="preserve"> for non-SUL carrier is transmitted by RMSI. This option is quite similar with Option 1 and has not the cons of Option 1.</w:t>
      </w:r>
    </w:p>
    <w:p w14:paraId="1A9B0ACC" w14:textId="77777777" w:rsidR="00264FCA" w:rsidRDefault="00264FCA" w:rsidP="00264FCA">
      <w:pPr>
        <w:pStyle w:val="a0"/>
        <w:spacing w:before="120"/>
        <w:rPr>
          <w:rFonts w:eastAsia="宋体"/>
          <w:kern w:val="2"/>
          <w:szCs w:val="20"/>
          <w:lang w:eastAsia="zh-CN"/>
        </w:rPr>
      </w:pPr>
      <w:r w:rsidRPr="00FA60B1">
        <w:rPr>
          <w:b/>
          <w:u w:val="single"/>
        </w:rPr>
        <w:t xml:space="preserve">Option 3: </w:t>
      </w:r>
      <w:r>
        <w:rPr>
          <w:rFonts w:eastAsia="宋体"/>
          <w:kern w:val="2"/>
          <w:szCs w:val="20"/>
          <w:lang w:eastAsia="zh-CN"/>
        </w:rPr>
        <w:t>No additional bits in RMSI and the pathloss difference per SUL band combinations is predefined in Spec.</w:t>
      </w:r>
      <w:r>
        <w:rPr>
          <w:rFonts w:eastAsia="宋体" w:hint="eastAsia"/>
          <w:kern w:val="2"/>
          <w:szCs w:val="20"/>
          <w:lang w:eastAsia="zh-CN"/>
        </w:rPr>
        <w:t xml:space="preserve"> </w:t>
      </w:r>
      <w:r>
        <w:rPr>
          <w:rFonts w:eastAsia="宋体"/>
          <w:kern w:val="2"/>
          <w:szCs w:val="20"/>
          <w:lang w:eastAsia="zh-CN"/>
        </w:rPr>
        <w:t>UE calculates the pathloss for SUL carrier according to the predefined pathloss difference. The remaining procedures are the same as Option 2.</w:t>
      </w:r>
    </w:p>
    <w:p w14:paraId="48F9FBDA" w14:textId="7A2ACFDC" w:rsidR="00264FCA" w:rsidRPr="00264FCA" w:rsidRDefault="00264FCA" w:rsidP="00264FCA">
      <w:pPr>
        <w:pStyle w:val="a0"/>
        <w:spacing w:before="120"/>
        <w:rPr>
          <w:rFonts w:eastAsia="宋体"/>
          <w:b/>
          <w:kern w:val="2"/>
          <w:szCs w:val="20"/>
          <w:lang w:eastAsia="zh-CN"/>
        </w:rPr>
      </w:pPr>
      <w:r w:rsidRPr="00264FCA">
        <w:rPr>
          <w:rFonts w:eastAsia="宋体"/>
          <w:b/>
          <w:kern w:val="2"/>
          <w:szCs w:val="20"/>
          <w:lang w:eastAsia="zh-CN"/>
        </w:rPr>
        <w:t>Proposal 3: One of the following options is chosen for PRACH power control for SUL.</w:t>
      </w:r>
    </w:p>
    <w:p w14:paraId="393FC42F" w14:textId="77777777" w:rsidR="00264FCA" w:rsidRPr="00264FCA" w:rsidRDefault="00264FCA" w:rsidP="00E52805">
      <w:pPr>
        <w:pStyle w:val="a0"/>
        <w:numPr>
          <w:ilvl w:val="0"/>
          <w:numId w:val="31"/>
        </w:numPr>
        <w:spacing w:before="120"/>
        <w:rPr>
          <w:rFonts w:eastAsia="宋体"/>
          <w:b/>
          <w:kern w:val="2"/>
          <w:szCs w:val="20"/>
          <w:lang w:eastAsia="zh-CN"/>
        </w:rPr>
      </w:pPr>
      <w:r w:rsidRPr="00264FCA">
        <w:rPr>
          <w:b/>
        </w:rPr>
        <w:t>Two separate</w:t>
      </w:r>
      <w:r w:rsidRPr="00264FCA">
        <w:rPr>
          <w:b/>
          <w:position w:val="-12"/>
        </w:rPr>
        <w:object w:dxaOrig="520" w:dyaOrig="380" w14:anchorId="322820F3">
          <v:shape id="_x0000_i1033" type="#_x0000_t75" style="width:26.05pt;height:19pt" o:ole="">
            <v:imagedata r:id="rId14" o:title=""/>
          </v:shape>
          <o:OLEObject Type="Embed" ProgID="Equation.3" ShapeID="_x0000_i1033" DrawAspect="Content" ObjectID="_1577305877" r:id="rId19"/>
        </w:object>
      </w:r>
      <w:r w:rsidRPr="00264FCA">
        <w:rPr>
          <w:b/>
        </w:rPr>
        <w:t xml:space="preserve">. One is </w:t>
      </w:r>
      <w:r w:rsidRPr="00264FCA">
        <w:rPr>
          <w:b/>
          <w:szCs w:val="20"/>
        </w:rPr>
        <w:t>the pathloss for non-SUL carrier and is calculated by the UE as referenceSignalPower – higher layer filtered RSRP</w:t>
      </w:r>
      <w:r w:rsidRPr="00264FCA">
        <w:rPr>
          <w:rFonts w:eastAsia="宋体"/>
          <w:b/>
          <w:kern w:val="2"/>
          <w:szCs w:val="20"/>
          <w:lang w:eastAsia="zh-CN"/>
        </w:rPr>
        <w:t xml:space="preserve">. Another one is the pathloss for SUL carrier and can be calculated by the pathloss for non-SUL carrier plus the pathloss difference. The pathloss difference together with the </w:t>
      </w:r>
      <w:r w:rsidRPr="00264FCA">
        <w:rPr>
          <w:b/>
          <w:position w:val="-12"/>
        </w:rPr>
        <w:object w:dxaOrig="999" w:dyaOrig="380" w14:anchorId="4884CCE3">
          <v:shape id="_x0000_i1034" type="#_x0000_t75" style="width:49.9pt;height:19pt" o:ole="">
            <v:imagedata r:id="rId8" o:title=""/>
          </v:shape>
          <o:OLEObject Type="Embed" ProgID="Equation.3" ShapeID="_x0000_i1034" DrawAspect="Content" ObjectID="_1577305878" r:id="rId20"/>
        </w:object>
      </w:r>
      <w:r w:rsidRPr="00264FCA">
        <w:rPr>
          <w:rFonts w:eastAsia="宋体"/>
          <w:b/>
          <w:kern w:val="2"/>
          <w:szCs w:val="20"/>
          <w:lang w:eastAsia="zh-CN"/>
        </w:rPr>
        <w:t xml:space="preserve"> for non-SUL carrier is transmitted by RMSI.</w:t>
      </w:r>
    </w:p>
    <w:p w14:paraId="6A0BF86E" w14:textId="5E56031C" w:rsidR="00FA60B1" w:rsidRPr="00264FCA" w:rsidRDefault="00264FCA" w:rsidP="00E52805">
      <w:pPr>
        <w:pStyle w:val="a0"/>
        <w:numPr>
          <w:ilvl w:val="0"/>
          <w:numId w:val="31"/>
        </w:numPr>
        <w:spacing w:before="120"/>
        <w:rPr>
          <w:rFonts w:eastAsia="宋体"/>
          <w:b/>
          <w:kern w:val="2"/>
          <w:szCs w:val="20"/>
          <w:lang w:eastAsia="zh-CN"/>
        </w:rPr>
      </w:pPr>
      <w:r w:rsidRPr="00264FCA">
        <w:rPr>
          <w:rFonts w:eastAsia="宋体"/>
          <w:b/>
          <w:kern w:val="2"/>
          <w:szCs w:val="20"/>
          <w:lang w:eastAsia="zh-CN"/>
        </w:rPr>
        <w:lastRenderedPageBreak/>
        <w:t>No additional bits in RMSI and the pathloss difference per SUL band combinations is predefined in Spec.</w:t>
      </w:r>
    </w:p>
    <w:p w14:paraId="1E7438EA" w14:textId="2661D66E" w:rsidR="00140B99" w:rsidRPr="00407D19" w:rsidRDefault="00140B99" w:rsidP="00140B99">
      <w:pPr>
        <w:pStyle w:val="2"/>
        <w:numPr>
          <w:ilvl w:val="1"/>
          <w:numId w:val="24"/>
        </w:numPr>
        <w:rPr>
          <w:rFonts w:ascii="Arial" w:hAnsi="Arial"/>
          <w:b w:val="0"/>
        </w:rPr>
      </w:pPr>
      <w:r>
        <w:rPr>
          <w:rFonts w:ascii="Arial" w:hAnsi="Arial"/>
          <w:b w:val="0"/>
        </w:rPr>
        <w:t>SP-SRS trigger</w:t>
      </w:r>
      <w:r w:rsidR="004B31D6">
        <w:rPr>
          <w:rFonts w:ascii="Arial" w:hAnsi="Arial"/>
          <w:b w:val="0"/>
        </w:rPr>
        <w:t xml:space="preserve"> command</w:t>
      </w:r>
    </w:p>
    <w:p w14:paraId="6BB83429" w14:textId="105E13FF" w:rsidR="00140B99" w:rsidRDefault="00140B99" w:rsidP="00140B99">
      <w:pPr>
        <w:pStyle w:val="a0"/>
        <w:spacing w:before="120"/>
        <w:rPr>
          <w:rFonts w:eastAsiaTheme="minorEastAsia"/>
          <w:lang w:eastAsia="zh-CN"/>
        </w:rPr>
      </w:pPr>
      <w:r>
        <w:rPr>
          <w:rFonts w:eastAsia="宋体"/>
          <w:lang w:eastAsia="zh-CN"/>
        </w:rPr>
        <w:t xml:space="preserve">The following is </w:t>
      </w:r>
      <w:r>
        <w:rPr>
          <w:rFonts w:eastAsiaTheme="minorEastAsia"/>
          <w:lang w:eastAsia="zh-CN"/>
        </w:rPr>
        <w:t>agreed in RAN1 #91 meeting:</w:t>
      </w:r>
    </w:p>
    <w:tbl>
      <w:tblPr>
        <w:tblStyle w:val="a8"/>
        <w:tblW w:w="0" w:type="auto"/>
        <w:tblLook w:val="04A0" w:firstRow="1" w:lastRow="0" w:firstColumn="1" w:lastColumn="0" w:noHBand="0" w:noVBand="1"/>
      </w:tblPr>
      <w:tblGrid>
        <w:gridCol w:w="9019"/>
      </w:tblGrid>
      <w:tr w:rsidR="00140B99" w14:paraId="49F250E0" w14:textId="77777777" w:rsidTr="00140B99">
        <w:tc>
          <w:tcPr>
            <w:tcW w:w="9019" w:type="dxa"/>
          </w:tcPr>
          <w:p w14:paraId="7D083E7C" w14:textId="77777777" w:rsidR="00140B99" w:rsidRPr="00140B99" w:rsidRDefault="00140B99" w:rsidP="00140B99">
            <w:pPr>
              <w:pStyle w:val="a0"/>
              <w:spacing w:before="120"/>
              <w:rPr>
                <w:rFonts w:eastAsia="宋体"/>
                <w:kern w:val="2"/>
                <w:szCs w:val="20"/>
                <w:lang w:eastAsia="zh-CN"/>
              </w:rPr>
            </w:pPr>
            <w:r w:rsidRPr="00140B99">
              <w:rPr>
                <w:rFonts w:eastAsia="宋体"/>
                <w:kern w:val="2"/>
                <w:szCs w:val="20"/>
                <w:highlight w:val="green"/>
                <w:lang w:eastAsia="zh-CN"/>
              </w:rPr>
              <w:t>Agreement:</w:t>
            </w:r>
            <w:r w:rsidRPr="00140B99">
              <w:rPr>
                <w:rFonts w:eastAsia="宋体"/>
                <w:kern w:val="2"/>
                <w:szCs w:val="20"/>
                <w:lang w:eastAsia="zh-CN"/>
              </w:rPr>
              <w:t xml:space="preserve"> </w:t>
            </w:r>
          </w:p>
          <w:p w14:paraId="6CDBDE76" w14:textId="405203DF" w:rsidR="00140B99" w:rsidRPr="00140B99" w:rsidRDefault="00140B99" w:rsidP="00140B99">
            <w:pPr>
              <w:pStyle w:val="a0"/>
              <w:spacing w:before="120"/>
              <w:rPr>
                <w:rFonts w:eastAsia="宋体"/>
                <w:b/>
                <w:kern w:val="2"/>
                <w:szCs w:val="20"/>
                <w:lang w:eastAsia="zh-CN"/>
              </w:rPr>
            </w:pPr>
            <w:r w:rsidRPr="00140B99">
              <w:rPr>
                <w:rFonts w:eastAsia="宋体"/>
                <w:kern w:val="2"/>
                <w:szCs w:val="20"/>
                <w:lang w:eastAsia="zh-CN"/>
              </w:rPr>
              <w:t>1-bit non-SUL/SUL indication is included in the non-fallback DCI(s) that can trigger A-SRS and SP-SRS activation/deactivation.</w:t>
            </w:r>
          </w:p>
        </w:tc>
      </w:tr>
    </w:tbl>
    <w:p w14:paraId="3674B8A4" w14:textId="27C46406" w:rsidR="00610569" w:rsidRPr="00610569" w:rsidRDefault="00140B99" w:rsidP="00610569">
      <w:pPr>
        <w:pStyle w:val="a0"/>
        <w:spacing w:before="120"/>
        <w:rPr>
          <w:rFonts w:eastAsia="宋体"/>
          <w:lang w:eastAsia="zh-CN"/>
        </w:rPr>
      </w:pPr>
      <w:r w:rsidRPr="00610569">
        <w:rPr>
          <w:rFonts w:eastAsia="宋体" w:hint="eastAsia"/>
          <w:lang w:eastAsia="zh-CN"/>
        </w:rPr>
        <w:t>However, in</w:t>
      </w:r>
      <w:r w:rsidR="00610569">
        <w:rPr>
          <w:rFonts w:eastAsia="宋体"/>
          <w:lang w:eastAsia="zh-CN"/>
        </w:rPr>
        <w:t xml:space="preserve"> </w:t>
      </w:r>
      <w:r w:rsidR="00610569">
        <w:rPr>
          <w:rFonts w:ascii="Times New Roman" w:hAnsi="Times New Roman"/>
          <w:szCs w:val="20"/>
          <w:lang w:eastAsia="ja-JP"/>
        </w:rPr>
        <w:t>Chapter 6.2.1 of TS 36.214</w:t>
      </w:r>
      <w:r w:rsidR="004C095E">
        <w:rPr>
          <w:rFonts w:ascii="Times New Roman" w:hAnsi="Times New Roman"/>
          <w:szCs w:val="20"/>
          <w:lang w:eastAsia="ja-JP"/>
        </w:rPr>
        <w:t xml:space="preserve"> [5]</w:t>
      </w:r>
      <w:r w:rsidR="00610569">
        <w:rPr>
          <w:rFonts w:ascii="Times New Roman" w:hAnsi="Times New Roman"/>
          <w:szCs w:val="20"/>
          <w:lang w:eastAsia="ja-JP"/>
        </w:rPr>
        <w:t xml:space="preserve">, MAC CE is used to trigger SP-SRS, which is </w:t>
      </w:r>
      <w:r w:rsidR="00610569" w:rsidRPr="00610569">
        <w:rPr>
          <w:rFonts w:ascii="Times New Roman" w:hAnsi="Times New Roman"/>
          <w:szCs w:val="20"/>
          <w:lang w:eastAsia="ja-JP"/>
        </w:rPr>
        <w:t>opposed to</w:t>
      </w:r>
      <w:r w:rsidR="00610569">
        <w:rPr>
          <w:rFonts w:ascii="Times New Roman" w:hAnsi="Times New Roman"/>
          <w:szCs w:val="20"/>
          <w:lang w:eastAsia="ja-JP"/>
        </w:rPr>
        <w:t xml:space="preserve"> the above agreements.</w:t>
      </w:r>
    </w:p>
    <w:tbl>
      <w:tblPr>
        <w:tblStyle w:val="a8"/>
        <w:tblW w:w="0" w:type="auto"/>
        <w:tblLook w:val="04A0" w:firstRow="1" w:lastRow="0" w:firstColumn="1" w:lastColumn="0" w:noHBand="0" w:noVBand="1"/>
      </w:tblPr>
      <w:tblGrid>
        <w:gridCol w:w="9019"/>
      </w:tblGrid>
      <w:tr w:rsidR="00610569" w14:paraId="22C82B38" w14:textId="77777777" w:rsidTr="0061066F">
        <w:tc>
          <w:tcPr>
            <w:tcW w:w="9019" w:type="dxa"/>
          </w:tcPr>
          <w:p w14:paraId="36DC2A72" w14:textId="77777777" w:rsidR="00610569" w:rsidRPr="006C40E9" w:rsidRDefault="00610569" w:rsidP="0061066F">
            <w:pPr>
              <w:rPr>
                <w:sz w:val="20"/>
                <w:szCs w:val="20"/>
                <w:lang w:eastAsia="ja-JP"/>
              </w:rPr>
            </w:pPr>
            <w:r w:rsidRPr="006C40E9">
              <w:rPr>
                <w:sz w:val="20"/>
                <w:szCs w:val="20"/>
                <w:lang w:eastAsia="ja-JP"/>
              </w:rPr>
              <w:t>For a UE configured with one or more SRS resource configuration(s), and when the higher layer parameter SRS-ResourceConfigType is set to ‘semi-persistent’:</w:t>
            </w:r>
          </w:p>
          <w:p w14:paraId="37551A1A" w14:textId="77777777" w:rsidR="00610569" w:rsidRPr="006C40E9" w:rsidRDefault="00610569" w:rsidP="0061066F">
            <w:pPr>
              <w:rPr>
                <w:sz w:val="20"/>
                <w:szCs w:val="20"/>
                <w:lang w:eastAsia="ja-JP"/>
              </w:rPr>
            </w:pPr>
            <w:r w:rsidRPr="006C40E9">
              <w:rPr>
                <w:sz w:val="20"/>
                <w:szCs w:val="20"/>
                <w:lang w:eastAsia="ja-JP"/>
              </w:rPr>
              <w:t xml:space="preserve">-     </w:t>
            </w:r>
            <w:r w:rsidRPr="00610569">
              <w:rPr>
                <w:color w:val="FF0000"/>
                <w:sz w:val="20"/>
                <w:szCs w:val="20"/>
                <w:lang w:eastAsia="ja-JP"/>
              </w:rPr>
              <w:t>when a UE receives an activation command [10, TS 38.321]</w:t>
            </w:r>
            <w:r w:rsidRPr="006C40E9">
              <w:rPr>
                <w:sz w:val="20"/>
                <w:szCs w:val="20"/>
                <w:lang w:eastAsia="ja-JP"/>
              </w:rPr>
              <w:t xml:space="preserve"> for SRS resourceset in slot n, the corresponding actions in [10, TS 38.321] and the UE assumptions on SRS transmission corresponding to the configured SRS resource set shall be applied no later than the minimum requirement defined in [11, TS 38.133]. </w:t>
            </w:r>
          </w:p>
          <w:p w14:paraId="56D7243F" w14:textId="5811CF84" w:rsidR="00610569" w:rsidRPr="006C40E9" w:rsidRDefault="00610569" w:rsidP="0061066F">
            <w:pPr>
              <w:rPr>
                <w:sz w:val="20"/>
                <w:szCs w:val="20"/>
                <w:lang w:eastAsia="ja-JP"/>
              </w:rPr>
            </w:pPr>
            <w:r w:rsidRPr="006C40E9">
              <w:rPr>
                <w:sz w:val="20"/>
                <w:szCs w:val="20"/>
                <w:lang w:eastAsia="ja-JP"/>
              </w:rPr>
              <w:t xml:space="preserve">-     when a UE receives a deactivation command [MAC spec citation, 38.321] for activated SRS </w:t>
            </w:r>
            <w:r w:rsidR="00F82009" w:rsidRPr="006C40E9">
              <w:rPr>
                <w:sz w:val="20"/>
                <w:szCs w:val="20"/>
                <w:lang w:eastAsia="ja-JP"/>
              </w:rPr>
              <w:t>resource set</w:t>
            </w:r>
            <w:r w:rsidRPr="006C40E9">
              <w:rPr>
                <w:sz w:val="20"/>
                <w:szCs w:val="20"/>
                <w:lang w:eastAsia="ja-JP"/>
              </w:rPr>
              <w:t xml:space="preserve"> in slot n, the corresponding actions in [10, TS 38.321] and UE assumption on cessation of SRS transmission corresponding to the deactivated SRS resource set shall apply no later than the minimum requirement defined in [11, TS 38.133]. </w:t>
            </w:r>
          </w:p>
          <w:p w14:paraId="169665B2" w14:textId="77777777" w:rsidR="00610569" w:rsidRPr="006C40E9" w:rsidRDefault="00610569" w:rsidP="0061066F">
            <w:pPr>
              <w:pStyle w:val="a0"/>
              <w:rPr>
                <w:szCs w:val="20"/>
                <w:lang w:eastAsia="ja-JP"/>
              </w:rPr>
            </w:pPr>
            <w:r w:rsidRPr="006C40E9">
              <w:rPr>
                <w:szCs w:val="20"/>
                <w:lang w:eastAsia="ja-JP"/>
              </w:rPr>
              <w:t>-     if the UE is configured with the higher layer parameter SRS-SpatialRelationInfo set to ‘SSB/PBCH’, the UE shall transmit the SRS resource with the same spatial domain transmission filter used for the reception of the SSB/PBCH, if the higher layer parameter SRS-SpatialRelationInfo is set to ‘CSI-RS’, the UE shall transmit the SRS resource with the same spatial domain transmission filter used for the reception of the periodic CSI-RS or of the semi-persistent CSI-RS, if the higher layer parameter SRS-SpatialRelationInfo is set to ‘SRS’, the UE shall transmit the SRS resource with the same spatial domain transmission filter used for the transmission of the periodic SRS or of the semi-persistent SRS.</w:t>
            </w:r>
          </w:p>
        </w:tc>
      </w:tr>
    </w:tbl>
    <w:p w14:paraId="17D89DAB" w14:textId="571EA3BC" w:rsidR="00610569" w:rsidRDefault="00610569" w:rsidP="00140B99">
      <w:pPr>
        <w:pStyle w:val="a0"/>
        <w:spacing w:before="120"/>
        <w:rPr>
          <w:rFonts w:eastAsia="宋体"/>
          <w:b/>
          <w:kern w:val="2"/>
          <w:szCs w:val="20"/>
          <w:lang w:eastAsia="zh-CN"/>
        </w:rPr>
      </w:pPr>
      <w:r>
        <w:rPr>
          <w:rFonts w:eastAsia="宋体" w:hint="eastAsia"/>
          <w:b/>
          <w:kern w:val="2"/>
          <w:szCs w:val="20"/>
          <w:lang w:eastAsia="zh-CN"/>
        </w:rPr>
        <w:t>Proposal 4: revisit the following agreements:</w:t>
      </w:r>
    </w:p>
    <w:p w14:paraId="4FBB14ED" w14:textId="0CC19EC1" w:rsidR="00610569" w:rsidRPr="00610569" w:rsidRDefault="00610569" w:rsidP="005C0E1E">
      <w:pPr>
        <w:pStyle w:val="a0"/>
        <w:numPr>
          <w:ilvl w:val="0"/>
          <w:numId w:val="27"/>
        </w:numPr>
        <w:spacing w:before="120"/>
        <w:rPr>
          <w:rFonts w:eastAsia="宋体"/>
          <w:b/>
          <w:kern w:val="2"/>
          <w:szCs w:val="20"/>
          <w:lang w:eastAsia="zh-CN"/>
        </w:rPr>
      </w:pPr>
      <w:r w:rsidRPr="00610569">
        <w:rPr>
          <w:rFonts w:eastAsia="宋体"/>
          <w:b/>
          <w:kern w:val="2"/>
          <w:szCs w:val="20"/>
          <w:lang w:eastAsia="zh-CN"/>
        </w:rPr>
        <w:t>1-bit non-SUL/SUL indication is included in the non-fallback DCI(s) that can trigger A-SRS and SP-SRS activation/deactivation.</w:t>
      </w:r>
    </w:p>
    <w:bookmarkEnd w:id="1"/>
    <w:bookmarkEnd w:id="2"/>
    <w:p w14:paraId="76393866" w14:textId="77777777" w:rsidR="00081023" w:rsidRPr="00407D19" w:rsidRDefault="00081023" w:rsidP="00C16E78">
      <w:pPr>
        <w:pStyle w:val="1"/>
        <w:keepLines/>
        <w:numPr>
          <w:ilvl w:val="0"/>
          <w:numId w:val="2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43D0B34D"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FD4314">
        <w:rPr>
          <w:rFonts w:eastAsia="宋体"/>
          <w:lang w:eastAsia="zh-CN"/>
        </w:rPr>
        <w:t xml:space="preserve">some </w:t>
      </w:r>
      <w:r w:rsidR="00FD4314">
        <w:t>remaining issues on</w:t>
      </w:r>
      <w:r w:rsidR="00FD4314">
        <w:rPr>
          <w:rFonts w:cs="Arial"/>
        </w:rPr>
        <w:t xml:space="preserve"> supplementary uplink</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7814F7AC" w14:textId="6C8F0855" w:rsidR="00571A42" w:rsidRPr="008554C3" w:rsidRDefault="00571A42" w:rsidP="00E71BC1">
      <w:pPr>
        <w:pStyle w:val="a0"/>
        <w:spacing w:before="120"/>
        <w:rPr>
          <w:rFonts w:eastAsia="宋体"/>
          <w:b/>
          <w:lang w:eastAsia="zh-CN"/>
        </w:rPr>
      </w:pPr>
      <w:r w:rsidRPr="008554C3">
        <w:rPr>
          <w:rFonts w:eastAsia="宋体"/>
          <w:b/>
          <w:lang w:eastAsia="zh-CN"/>
        </w:rPr>
        <w:fldChar w:fldCharType="begin"/>
      </w:r>
      <w:r w:rsidRPr="008554C3">
        <w:rPr>
          <w:rFonts w:eastAsia="宋体"/>
          <w:b/>
          <w:lang w:eastAsia="zh-CN"/>
        </w:rPr>
        <w:instrText xml:space="preserve"> REF _Ref481592423 \h  \* MERGEFORMAT </w:instrText>
      </w:r>
      <w:r w:rsidRPr="008554C3">
        <w:rPr>
          <w:rFonts w:eastAsia="宋体"/>
          <w:b/>
          <w:lang w:eastAsia="zh-CN"/>
        </w:rPr>
      </w:r>
      <w:r w:rsidRPr="008554C3">
        <w:rPr>
          <w:rFonts w:eastAsia="宋体"/>
          <w:b/>
          <w:lang w:eastAsia="zh-CN"/>
        </w:rPr>
        <w:fldChar w:fldCharType="separate"/>
      </w:r>
      <w:r w:rsidR="006A012C" w:rsidRPr="006A012C">
        <w:rPr>
          <w:b/>
        </w:rPr>
        <w:t xml:space="preserve">Proposal 1: </w:t>
      </w:r>
      <w:r w:rsidR="006A012C" w:rsidRPr="006A012C">
        <w:rPr>
          <w:rFonts w:eastAsia="宋体"/>
          <w:b/>
          <w:lang w:eastAsia="zh-CN"/>
        </w:rPr>
        <w:t>A single RAR message contains RAR grants from multiple UL carriers,</w:t>
      </w:r>
      <w:r w:rsidR="006A012C" w:rsidRPr="006A012C">
        <w:rPr>
          <w:b/>
        </w:rPr>
        <w:t xml:space="preserve"> where </w:t>
      </w:r>
      <w:r w:rsidR="006A012C" w:rsidRPr="006A012C">
        <w:rPr>
          <w:rFonts w:eastAsia="宋体"/>
          <w:b/>
          <w:lang w:eastAsia="zh-CN"/>
        </w:rPr>
        <w:t>each</w:t>
      </w:r>
      <w:r w:rsidR="006A012C" w:rsidRPr="006A012C">
        <w:rPr>
          <w:b/>
        </w:rPr>
        <w:t xml:space="preserve"> RAR grant has a SUL CIF indicating the carrier it addressed</w:t>
      </w:r>
      <w:r w:rsidR="006A012C" w:rsidRPr="006A012C">
        <w:rPr>
          <w:rFonts w:eastAsia="宋体"/>
          <w:b/>
          <w:lang w:eastAsia="zh-CN"/>
        </w:rPr>
        <w:t>.</w:t>
      </w:r>
      <w:r w:rsidRPr="008554C3">
        <w:rPr>
          <w:rFonts w:eastAsia="宋体"/>
          <w:b/>
          <w:lang w:eastAsia="zh-CN"/>
        </w:rPr>
        <w:fldChar w:fldCharType="end"/>
      </w:r>
    </w:p>
    <w:p w14:paraId="49F2CCBA" w14:textId="49C3B942" w:rsidR="00CB3863" w:rsidRDefault="00CB3863" w:rsidP="00C16E78">
      <w:pPr>
        <w:pStyle w:val="a0"/>
        <w:spacing w:before="120"/>
        <w:rPr>
          <w:b/>
        </w:rPr>
      </w:pPr>
      <w:r>
        <w:rPr>
          <w:b/>
        </w:rPr>
        <w:fldChar w:fldCharType="begin"/>
      </w:r>
      <w:r>
        <w:rPr>
          <w:b/>
        </w:rPr>
        <w:instrText xml:space="preserve"> REF _Ref498767659 \h </w:instrText>
      </w:r>
      <w:r>
        <w:rPr>
          <w:b/>
        </w:rPr>
      </w:r>
      <w:r>
        <w:rPr>
          <w:b/>
        </w:rPr>
        <w:fldChar w:fldCharType="separate"/>
      </w:r>
      <w:r w:rsidR="006A012C" w:rsidRPr="00EB1502">
        <w:rPr>
          <w:rFonts w:eastAsia="宋体"/>
          <w:b/>
          <w:lang w:eastAsia="zh-CN"/>
        </w:rPr>
        <w:t xml:space="preserve">Proposal </w:t>
      </w:r>
      <w:r w:rsidR="006A012C">
        <w:rPr>
          <w:b/>
          <w:bCs/>
          <w:noProof/>
          <w:szCs w:val="20"/>
        </w:rPr>
        <w:t>2</w:t>
      </w:r>
      <w:r w:rsidR="006A012C" w:rsidRPr="00EB1502">
        <w:rPr>
          <w:rFonts w:eastAsia="宋体"/>
          <w:b/>
          <w:lang w:eastAsia="zh-CN"/>
        </w:rPr>
        <w:t xml:space="preserve">: If </w:t>
      </w:r>
      <w:r w:rsidR="006A012C" w:rsidRPr="00EB1502">
        <w:rPr>
          <w:rFonts w:eastAsia="宋体"/>
          <w:b/>
          <w:lang w:val="en-GB" w:eastAsia="zh-CN"/>
        </w:rPr>
        <w:t xml:space="preserve">zero RF retuning time is required for </w:t>
      </w:r>
      <w:r w:rsidR="006A012C">
        <w:rPr>
          <w:rFonts w:eastAsia="宋体"/>
          <w:b/>
          <w:lang w:val="en-GB" w:eastAsia="zh-CN"/>
        </w:rPr>
        <w:t xml:space="preserve">carrier switching between </w:t>
      </w:r>
      <w:r w:rsidR="006A012C" w:rsidRPr="0031193E">
        <w:rPr>
          <w:rFonts w:eastAsia="宋体"/>
          <w:b/>
          <w:lang w:val="en-GB" w:eastAsia="zh-CN"/>
        </w:rPr>
        <w:t>SUL</w:t>
      </w:r>
      <w:r w:rsidR="006A012C">
        <w:rPr>
          <w:rFonts w:eastAsia="宋体"/>
          <w:b/>
          <w:lang w:val="en-GB" w:eastAsia="zh-CN"/>
        </w:rPr>
        <w:t xml:space="preserve"> and NR UL</w:t>
      </w:r>
      <w:r w:rsidR="006A012C" w:rsidRPr="00EB1502">
        <w:rPr>
          <w:rFonts w:eastAsia="宋体"/>
          <w:b/>
          <w:lang w:val="en-GB" w:eastAsia="zh-CN"/>
        </w:rPr>
        <w:t xml:space="preserve">, </w:t>
      </w:r>
      <w:r w:rsidR="006A012C">
        <w:rPr>
          <w:rFonts w:eastAsia="宋体"/>
          <w:b/>
          <w:lang w:val="en-GB" w:eastAsia="zh-CN"/>
        </w:rPr>
        <w:t xml:space="preserve">a </w:t>
      </w:r>
      <w:r w:rsidR="006A012C" w:rsidRPr="00EB1502">
        <w:rPr>
          <w:rFonts w:eastAsia="宋体"/>
          <w:b/>
          <w:lang w:val="en-GB" w:eastAsia="zh-CN"/>
        </w:rPr>
        <w:t>band combination specific UE capability is defined.</w:t>
      </w:r>
      <w:r>
        <w:rPr>
          <w:b/>
        </w:rPr>
        <w:fldChar w:fldCharType="end"/>
      </w:r>
    </w:p>
    <w:p w14:paraId="02A59207" w14:textId="77777777" w:rsidR="00264FCA" w:rsidRPr="00264FCA" w:rsidRDefault="00264FCA" w:rsidP="00264FCA">
      <w:pPr>
        <w:pStyle w:val="a0"/>
        <w:spacing w:before="120"/>
        <w:rPr>
          <w:rFonts w:eastAsia="宋体"/>
          <w:b/>
          <w:kern w:val="2"/>
          <w:szCs w:val="20"/>
          <w:lang w:eastAsia="zh-CN"/>
        </w:rPr>
      </w:pPr>
      <w:r w:rsidRPr="00264FCA">
        <w:rPr>
          <w:rFonts w:eastAsia="宋体"/>
          <w:b/>
          <w:kern w:val="2"/>
          <w:szCs w:val="20"/>
          <w:lang w:eastAsia="zh-CN"/>
        </w:rPr>
        <w:t>Proposal 3: One of the following options is chosen for PRACH power control for SUL.</w:t>
      </w:r>
    </w:p>
    <w:p w14:paraId="24DFCCB8" w14:textId="77777777" w:rsidR="00264FCA" w:rsidRPr="00264FCA" w:rsidRDefault="00264FCA" w:rsidP="005C0E1E">
      <w:pPr>
        <w:pStyle w:val="a0"/>
        <w:numPr>
          <w:ilvl w:val="0"/>
          <w:numId w:val="27"/>
        </w:numPr>
        <w:spacing w:before="120"/>
        <w:rPr>
          <w:rFonts w:eastAsia="宋体"/>
          <w:b/>
          <w:kern w:val="2"/>
          <w:szCs w:val="20"/>
          <w:lang w:eastAsia="zh-CN"/>
        </w:rPr>
      </w:pPr>
      <w:r w:rsidRPr="00264FCA">
        <w:rPr>
          <w:b/>
        </w:rPr>
        <w:t>Two separate</w:t>
      </w:r>
      <w:r w:rsidRPr="00264FCA">
        <w:rPr>
          <w:b/>
          <w:position w:val="-12"/>
        </w:rPr>
        <w:object w:dxaOrig="520" w:dyaOrig="380" w14:anchorId="21AD022D">
          <v:shape id="_x0000_i1035" type="#_x0000_t75" style="width:26.05pt;height:19pt" o:ole="">
            <v:imagedata r:id="rId14" o:title=""/>
          </v:shape>
          <o:OLEObject Type="Embed" ProgID="Equation.3" ShapeID="_x0000_i1035" DrawAspect="Content" ObjectID="_1577305879" r:id="rId21"/>
        </w:object>
      </w:r>
      <w:r w:rsidRPr="00264FCA">
        <w:rPr>
          <w:b/>
        </w:rPr>
        <w:t xml:space="preserve">. One is </w:t>
      </w:r>
      <w:r w:rsidRPr="00264FCA">
        <w:rPr>
          <w:b/>
          <w:szCs w:val="20"/>
        </w:rPr>
        <w:t>the pathloss for non-SUL carrier and is calculated by the UE as referenceSignalPower – higher layer filtered RSRP</w:t>
      </w:r>
      <w:r w:rsidRPr="00264FCA">
        <w:rPr>
          <w:rFonts w:eastAsia="宋体"/>
          <w:b/>
          <w:kern w:val="2"/>
          <w:szCs w:val="20"/>
          <w:lang w:eastAsia="zh-CN"/>
        </w:rPr>
        <w:t xml:space="preserve">. Another one is the pathloss for SUL carrier and can be calculated by the pathloss for non-SUL carrier plus the pathloss difference. The pathloss difference together with the </w:t>
      </w:r>
      <w:r w:rsidRPr="00264FCA">
        <w:rPr>
          <w:b/>
          <w:position w:val="-12"/>
        </w:rPr>
        <w:object w:dxaOrig="999" w:dyaOrig="380" w14:anchorId="05394F58">
          <v:shape id="_x0000_i1036" type="#_x0000_t75" style="width:49.9pt;height:19pt" o:ole="">
            <v:imagedata r:id="rId8" o:title=""/>
          </v:shape>
          <o:OLEObject Type="Embed" ProgID="Equation.3" ShapeID="_x0000_i1036" DrawAspect="Content" ObjectID="_1577305880" r:id="rId22"/>
        </w:object>
      </w:r>
      <w:r w:rsidRPr="00264FCA">
        <w:rPr>
          <w:rFonts w:eastAsia="宋体"/>
          <w:b/>
          <w:kern w:val="2"/>
          <w:szCs w:val="20"/>
          <w:lang w:eastAsia="zh-CN"/>
        </w:rPr>
        <w:t xml:space="preserve"> for non-SUL carrier is transmitted by RMSI.</w:t>
      </w:r>
    </w:p>
    <w:p w14:paraId="38BD6ED6" w14:textId="77777777" w:rsidR="00264FCA" w:rsidRPr="00264FCA" w:rsidRDefault="00264FCA" w:rsidP="00E52805">
      <w:pPr>
        <w:pStyle w:val="a0"/>
        <w:numPr>
          <w:ilvl w:val="0"/>
          <w:numId w:val="30"/>
        </w:numPr>
        <w:spacing w:before="120"/>
        <w:rPr>
          <w:rFonts w:eastAsia="宋体"/>
          <w:b/>
          <w:kern w:val="2"/>
          <w:szCs w:val="20"/>
          <w:lang w:eastAsia="zh-CN"/>
        </w:rPr>
      </w:pPr>
      <w:r w:rsidRPr="00264FCA">
        <w:rPr>
          <w:rFonts w:eastAsia="宋体"/>
          <w:b/>
          <w:kern w:val="2"/>
          <w:szCs w:val="20"/>
          <w:lang w:eastAsia="zh-CN"/>
        </w:rPr>
        <w:t>No additional bits in RMSI and the pathloss difference per SUL band combinations is predefined in Spec.</w:t>
      </w:r>
    </w:p>
    <w:p w14:paraId="347149B0" w14:textId="77777777" w:rsidR="00610569" w:rsidRDefault="00610569" w:rsidP="00610569">
      <w:pPr>
        <w:pStyle w:val="a0"/>
        <w:spacing w:before="120"/>
        <w:rPr>
          <w:rFonts w:eastAsia="宋体"/>
          <w:b/>
          <w:kern w:val="2"/>
          <w:szCs w:val="20"/>
          <w:lang w:eastAsia="zh-CN"/>
        </w:rPr>
      </w:pPr>
      <w:r>
        <w:rPr>
          <w:rFonts w:eastAsia="宋体" w:hint="eastAsia"/>
          <w:b/>
          <w:kern w:val="2"/>
          <w:szCs w:val="20"/>
          <w:lang w:eastAsia="zh-CN"/>
        </w:rPr>
        <w:t>Proposal 4: revisit the following agreements:</w:t>
      </w:r>
    </w:p>
    <w:p w14:paraId="4970E16E" w14:textId="138CEA31" w:rsidR="007E027F" w:rsidRPr="00610569" w:rsidRDefault="00610569" w:rsidP="007038A1">
      <w:pPr>
        <w:pStyle w:val="a0"/>
        <w:numPr>
          <w:ilvl w:val="0"/>
          <w:numId w:val="27"/>
        </w:numPr>
        <w:spacing w:before="120"/>
        <w:rPr>
          <w:rFonts w:eastAsia="宋体"/>
          <w:b/>
          <w:kern w:val="2"/>
          <w:szCs w:val="20"/>
          <w:lang w:eastAsia="zh-CN"/>
        </w:rPr>
      </w:pPr>
      <w:r w:rsidRPr="00610569">
        <w:rPr>
          <w:rFonts w:eastAsia="宋体"/>
          <w:b/>
          <w:kern w:val="2"/>
          <w:szCs w:val="20"/>
          <w:lang w:eastAsia="zh-CN"/>
        </w:rPr>
        <w:t>1-bit non-SUL/SUL indication is included in the non-fallback DCI(s) that can trigger A-SRS and</w:t>
      </w:r>
      <w:r>
        <w:rPr>
          <w:rFonts w:eastAsia="宋体"/>
          <w:b/>
          <w:kern w:val="2"/>
          <w:szCs w:val="20"/>
          <w:lang w:eastAsia="zh-CN"/>
        </w:rPr>
        <w:t xml:space="preserve"> SP-SRS activation/deactivation</w:t>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References</w:t>
      </w:r>
    </w:p>
    <w:p w14:paraId="07A7FA14" w14:textId="427A05B6" w:rsidR="0046239D" w:rsidRDefault="00FD4314">
      <w:pPr>
        <w:pStyle w:val="a0"/>
        <w:numPr>
          <w:ilvl w:val="0"/>
          <w:numId w:val="6"/>
        </w:numPr>
        <w:spacing w:after="0"/>
      </w:pPr>
      <w:bookmarkStart w:id="5" w:name="_Ref489688782"/>
      <w:bookmarkStart w:id="6" w:name="_Ref477726638"/>
      <w:r>
        <w:rPr>
          <w:lang w:eastAsia="zh-CN"/>
        </w:rPr>
        <w:t>Chairman</w:t>
      </w:r>
      <w:r w:rsidR="004C095E">
        <w:rPr>
          <w:lang w:eastAsia="zh-CN"/>
        </w:rPr>
        <w:t>’s</w:t>
      </w:r>
      <w:r>
        <w:rPr>
          <w:lang w:eastAsia="zh-CN"/>
        </w:rPr>
        <w:t xml:space="preserve"> notes of RAN1#90bis</w:t>
      </w:r>
      <w:r w:rsidR="005F3B30">
        <w:rPr>
          <w:lang w:eastAsia="zh-CN"/>
        </w:rPr>
        <w:t xml:space="preserve">, </w:t>
      </w:r>
      <w:r>
        <w:rPr>
          <w:lang w:eastAsia="zh-CN"/>
        </w:rPr>
        <w:t>Oct</w:t>
      </w:r>
      <w:r w:rsidR="001E4319">
        <w:rPr>
          <w:lang w:eastAsia="zh-CN"/>
        </w:rPr>
        <w:t>. 2017</w:t>
      </w:r>
      <w:r w:rsidR="004862C1">
        <w:rPr>
          <w:lang w:eastAsia="zh-CN"/>
        </w:rPr>
        <w:t>.</w:t>
      </w:r>
      <w:bookmarkEnd w:id="5"/>
      <w:bookmarkEnd w:id="6"/>
    </w:p>
    <w:bookmarkStart w:id="7" w:name="_Ref498767078"/>
    <w:p w14:paraId="71AA647D" w14:textId="18023628" w:rsidR="0065210E" w:rsidRDefault="0065210E">
      <w:pPr>
        <w:pStyle w:val="a0"/>
        <w:numPr>
          <w:ilvl w:val="0"/>
          <w:numId w:val="6"/>
        </w:numPr>
        <w:spacing w:after="0"/>
      </w:pPr>
      <w:r w:rsidRPr="00EB1502">
        <w:rPr>
          <w:lang w:eastAsia="zh-CN"/>
        </w:rPr>
        <w:fldChar w:fldCharType="begin"/>
      </w:r>
      <w:r w:rsidRPr="00EB1502">
        <w:rPr>
          <w:lang w:eastAsia="zh-CN"/>
        </w:rPr>
        <w:instrText>HYPERLINK "E:\\AppData\\Local\\Temp\\tdocs\\R1-1718939.zip"</w:instrText>
      </w:r>
      <w:r w:rsidRPr="00EB1502">
        <w:rPr>
          <w:lang w:eastAsia="zh-CN"/>
        </w:rPr>
        <w:fldChar w:fldCharType="separate"/>
      </w:r>
      <w:r w:rsidRPr="00EB1502">
        <w:rPr>
          <w:lang w:eastAsia="zh-CN"/>
        </w:rPr>
        <w:t>R1-1718939</w:t>
      </w:r>
      <w:r w:rsidRPr="00EB1502">
        <w:rPr>
          <w:lang w:eastAsia="zh-CN"/>
        </w:rPr>
        <w:fldChar w:fldCharType="end"/>
      </w:r>
      <w:r w:rsidRPr="00EB1502">
        <w:rPr>
          <w:lang w:eastAsia="zh-CN"/>
        </w:rPr>
        <w:t>, “</w:t>
      </w:r>
      <w:r>
        <w:rPr>
          <w:lang w:eastAsia="zh-CN"/>
        </w:rPr>
        <w:t>WF on switching time between SUL carrier and NR TDD carrier</w:t>
      </w:r>
      <w:r w:rsidRPr="00EB1502">
        <w:rPr>
          <w:lang w:eastAsia="zh-CN"/>
        </w:rPr>
        <w:t>”</w:t>
      </w:r>
      <w:r>
        <w:rPr>
          <w:lang w:eastAsia="zh-CN"/>
        </w:rPr>
        <w:t>,</w:t>
      </w:r>
      <w:r w:rsidRPr="00EB1502">
        <w:rPr>
          <w:lang w:eastAsia="zh-CN"/>
        </w:rPr>
        <w:t xml:space="preserve"> CMCC, </w:t>
      </w:r>
      <w:r>
        <w:rPr>
          <w:lang w:eastAsia="zh-CN"/>
        </w:rPr>
        <w:t>RAN1#90bis, Oct. 2017.</w:t>
      </w:r>
      <w:bookmarkEnd w:id="7"/>
    </w:p>
    <w:p w14:paraId="53C49E8F" w14:textId="2B89FB22" w:rsidR="007A566A" w:rsidRDefault="004C095E">
      <w:pPr>
        <w:pStyle w:val="a0"/>
        <w:numPr>
          <w:ilvl w:val="0"/>
          <w:numId w:val="6"/>
        </w:numPr>
        <w:spacing w:after="0"/>
      </w:pPr>
      <w:r>
        <w:rPr>
          <w:lang w:eastAsia="zh-CN"/>
        </w:rPr>
        <w:t xml:space="preserve">3GPP </w:t>
      </w:r>
      <w:r w:rsidR="007A566A">
        <w:rPr>
          <w:lang w:eastAsia="zh-CN"/>
        </w:rPr>
        <w:t>TS 38.213</w:t>
      </w:r>
      <w:r>
        <w:rPr>
          <w:lang w:eastAsia="zh-CN"/>
        </w:rPr>
        <w:t>, 2017-12</w:t>
      </w:r>
    </w:p>
    <w:p w14:paraId="6CFC76BA" w14:textId="34E836CE" w:rsidR="00EE0BBD" w:rsidRDefault="004C095E">
      <w:pPr>
        <w:pStyle w:val="a0"/>
        <w:numPr>
          <w:ilvl w:val="0"/>
          <w:numId w:val="6"/>
        </w:numPr>
        <w:spacing w:after="0"/>
      </w:pPr>
      <w:r>
        <w:rPr>
          <w:lang w:eastAsia="zh-CN"/>
        </w:rPr>
        <w:t xml:space="preserve">3GPP </w:t>
      </w:r>
      <w:r w:rsidR="00EE0BBD">
        <w:rPr>
          <w:lang w:eastAsia="zh-CN"/>
        </w:rPr>
        <w:t>TS 38.321</w:t>
      </w:r>
      <w:r>
        <w:rPr>
          <w:lang w:eastAsia="zh-CN"/>
        </w:rPr>
        <w:t>, 2017-12</w:t>
      </w:r>
    </w:p>
    <w:p w14:paraId="53AE578C" w14:textId="4B8B4B83" w:rsidR="004C095E" w:rsidRDefault="004C095E">
      <w:pPr>
        <w:pStyle w:val="a0"/>
        <w:numPr>
          <w:ilvl w:val="0"/>
          <w:numId w:val="6"/>
        </w:numPr>
        <w:spacing w:after="0"/>
      </w:pPr>
      <w:r>
        <w:rPr>
          <w:rFonts w:ascii="Times New Roman" w:hAnsi="Times New Roman"/>
          <w:szCs w:val="20"/>
          <w:lang w:eastAsia="ja-JP"/>
        </w:rPr>
        <w:t>3GPP TS 36.214</w:t>
      </w:r>
      <w:r>
        <w:rPr>
          <w:lang w:eastAsia="zh-CN"/>
        </w:rPr>
        <w:t>, 2017-12</w:t>
      </w:r>
    </w:p>
    <w:p w14:paraId="3F235E4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2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8B71B" w14:textId="77777777" w:rsidR="005273BB" w:rsidRDefault="005273BB">
      <w:r>
        <w:separator/>
      </w:r>
    </w:p>
  </w:endnote>
  <w:endnote w:type="continuationSeparator" w:id="0">
    <w:p w14:paraId="7A6E3399" w14:textId="77777777" w:rsidR="005273BB" w:rsidRDefault="0052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1617B73E" w:rsidR="00292824" w:rsidRPr="00E7456F" w:rsidRDefault="00292824" w:rsidP="00E7456F">
    <w:pPr>
      <w:pStyle w:val="ab"/>
      <w:jc w:val="center"/>
    </w:pPr>
    <w:r>
      <w:rPr>
        <w:rStyle w:val="ac"/>
      </w:rPr>
      <w:fldChar w:fldCharType="begin"/>
    </w:r>
    <w:r>
      <w:rPr>
        <w:rStyle w:val="ac"/>
      </w:rPr>
      <w:instrText xml:space="preserve"> PAGE </w:instrText>
    </w:r>
    <w:r>
      <w:rPr>
        <w:rStyle w:val="ac"/>
      </w:rPr>
      <w:fldChar w:fldCharType="separate"/>
    </w:r>
    <w:r w:rsidR="005C0E1E">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C0E1E">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2E783" w14:textId="77777777" w:rsidR="005273BB" w:rsidRDefault="005273BB">
      <w:r>
        <w:separator/>
      </w:r>
    </w:p>
  </w:footnote>
  <w:footnote w:type="continuationSeparator" w:id="0">
    <w:p w14:paraId="21DF5465" w14:textId="77777777" w:rsidR="005273BB" w:rsidRDefault="00527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F165D"/>
    <w:multiLevelType w:val="hybridMultilevel"/>
    <w:tmpl w:val="416C15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A23AB"/>
    <w:multiLevelType w:val="multilevel"/>
    <w:tmpl w:val="33A47E4C"/>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F4F15"/>
    <w:multiLevelType w:val="hybridMultilevel"/>
    <w:tmpl w:val="2E8E82A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8D3E43"/>
    <w:multiLevelType w:val="hybridMultilevel"/>
    <w:tmpl w:val="936AC414"/>
    <w:lvl w:ilvl="0" w:tplc="D2B02C6C">
      <w:start w:val="1"/>
      <w:numFmt w:val="bullet"/>
      <w:lvlText w:val="•"/>
      <w:lvlJc w:val="left"/>
      <w:pPr>
        <w:tabs>
          <w:tab w:val="num" w:pos="720"/>
        </w:tabs>
        <w:ind w:left="720" w:hanging="360"/>
      </w:pPr>
      <w:rPr>
        <w:rFonts w:ascii="Arial" w:hAnsi="Arial" w:hint="default"/>
      </w:rPr>
    </w:lvl>
    <w:lvl w:ilvl="1" w:tplc="74A44D5E">
      <w:start w:val="56"/>
      <w:numFmt w:val="bullet"/>
      <w:lvlText w:val="•"/>
      <w:lvlJc w:val="left"/>
      <w:pPr>
        <w:tabs>
          <w:tab w:val="num" w:pos="1440"/>
        </w:tabs>
        <w:ind w:left="1440" w:hanging="360"/>
      </w:pPr>
      <w:rPr>
        <w:rFonts w:ascii="Arial" w:hAnsi="Arial" w:hint="default"/>
      </w:rPr>
    </w:lvl>
    <w:lvl w:ilvl="2" w:tplc="80C46E2A" w:tentative="1">
      <w:start w:val="1"/>
      <w:numFmt w:val="bullet"/>
      <w:lvlText w:val="•"/>
      <w:lvlJc w:val="left"/>
      <w:pPr>
        <w:tabs>
          <w:tab w:val="num" w:pos="2160"/>
        </w:tabs>
        <w:ind w:left="2160" w:hanging="360"/>
      </w:pPr>
      <w:rPr>
        <w:rFonts w:ascii="Arial" w:hAnsi="Arial" w:hint="default"/>
      </w:rPr>
    </w:lvl>
    <w:lvl w:ilvl="3" w:tplc="C2A82F78" w:tentative="1">
      <w:start w:val="1"/>
      <w:numFmt w:val="bullet"/>
      <w:lvlText w:val="•"/>
      <w:lvlJc w:val="left"/>
      <w:pPr>
        <w:tabs>
          <w:tab w:val="num" w:pos="2880"/>
        </w:tabs>
        <w:ind w:left="2880" w:hanging="360"/>
      </w:pPr>
      <w:rPr>
        <w:rFonts w:ascii="Arial" w:hAnsi="Arial" w:hint="default"/>
      </w:rPr>
    </w:lvl>
    <w:lvl w:ilvl="4" w:tplc="60E82DE4" w:tentative="1">
      <w:start w:val="1"/>
      <w:numFmt w:val="bullet"/>
      <w:lvlText w:val="•"/>
      <w:lvlJc w:val="left"/>
      <w:pPr>
        <w:tabs>
          <w:tab w:val="num" w:pos="3600"/>
        </w:tabs>
        <w:ind w:left="3600" w:hanging="360"/>
      </w:pPr>
      <w:rPr>
        <w:rFonts w:ascii="Arial" w:hAnsi="Arial" w:hint="default"/>
      </w:rPr>
    </w:lvl>
    <w:lvl w:ilvl="5" w:tplc="ECF4F022" w:tentative="1">
      <w:start w:val="1"/>
      <w:numFmt w:val="bullet"/>
      <w:lvlText w:val="•"/>
      <w:lvlJc w:val="left"/>
      <w:pPr>
        <w:tabs>
          <w:tab w:val="num" w:pos="4320"/>
        </w:tabs>
        <w:ind w:left="4320" w:hanging="360"/>
      </w:pPr>
      <w:rPr>
        <w:rFonts w:ascii="Arial" w:hAnsi="Arial" w:hint="default"/>
      </w:rPr>
    </w:lvl>
    <w:lvl w:ilvl="6" w:tplc="124092EE" w:tentative="1">
      <w:start w:val="1"/>
      <w:numFmt w:val="bullet"/>
      <w:lvlText w:val="•"/>
      <w:lvlJc w:val="left"/>
      <w:pPr>
        <w:tabs>
          <w:tab w:val="num" w:pos="5040"/>
        </w:tabs>
        <w:ind w:left="5040" w:hanging="360"/>
      </w:pPr>
      <w:rPr>
        <w:rFonts w:ascii="Arial" w:hAnsi="Arial" w:hint="default"/>
      </w:rPr>
    </w:lvl>
    <w:lvl w:ilvl="7" w:tplc="2F1A854A" w:tentative="1">
      <w:start w:val="1"/>
      <w:numFmt w:val="bullet"/>
      <w:lvlText w:val="•"/>
      <w:lvlJc w:val="left"/>
      <w:pPr>
        <w:tabs>
          <w:tab w:val="num" w:pos="5760"/>
        </w:tabs>
        <w:ind w:left="5760" w:hanging="360"/>
      </w:pPr>
      <w:rPr>
        <w:rFonts w:ascii="Arial" w:hAnsi="Arial" w:hint="default"/>
      </w:rPr>
    </w:lvl>
    <w:lvl w:ilvl="8" w:tplc="CE4826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0"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A5327E"/>
    <w:multiLevelType w:val="hybridMultilevel"/>
    <w:tmpl w:val="850E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A260C"/>
    <w:multiLevelType w:val="hybridMultilevel"/>
    <w:tmpl w:val="C9D0C716"/>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F04B87"/>
    <w:multiLevelType w:val="hybridMultilevel"/>
    <w:tmpl w:val="862EFD9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00432F"/>
    <w:multiLevelType w:val="hybridMultilevel"/>
    <w:tmpl w:val="49F6DD3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3" w15:restartNumberingAfterBreak="0">
    <w:nsid w:val="7303788D"/>
    <w:multiLevelType w:val="hybridMultilevel"/>
    <w:tmpl w:val="F8FCA3DE"/>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0"/>
  </w:num>
  <w:num w:numId="3">
    <w:abstractNumId w:val="24"/>
  </w:num>
  <w:num w:numId="4">
    <w:abstractNumId w:val="1"/>
  </w:num>
  <w:num w:numId="5">
    <w:abstractNumId w:val="20"/>
  </w:num>
  <w:num w:numId="6">
    <w:abstractNumId w:val="26"/>
  </w:num>
  <w:num w:numId="7">
    <w:abstractNumId w:val="2"/>
  </w:num>
  <w:num w:numId="8">
    <w:abstractNumId w:val="2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6"/>
  </w:num>
  <w:num w:numId="17">
    <w:abstractNumId w:val="16"/>
  </w:num>
  <w:num w:numId="18">
    <w:abstractNumId w:val="15"/>
  </w:num>
  <w:num w:numId="19">
    <w:abstractNumId w:val="10"/>
  </w:num>
  <w:num w:numId="20">
    <w:abstractNumId w:val="9"/>
  </w:num>
  <w:num w:numId="21">
    <w:abstractNumId w:val="3"/>
  </w:num>
  <w:num w:numId="22">
    <w:abstractNumId w:val="13"/>
  </w:num>
  <w:num w:numId="23">
    <w:abstractNumId w:val="11"/>
  </w:num>
  <w:num w:numId="24">
    <w:abstractNumId w:val="5"/>
  </w:num>
  <w:num w:numId="25">
    <w:abstractNumId w:val="8"/>
  </w:num>
  <w:num w:numId="26">
    <w:abstractNumId w:val="4"/>
  </w:num>
  <w:num w:numId="27">
    <w:abstractNumId w:val="21"/>
  </w:num>
  <w:num w:numId="28">
    <w:abstractNumId w:val="7"/>
  </w:num>
  <w:num w:numId="29">
    <w:abstractNumId w:val="23"/>
  </w:num>
  <w:num w:numId="30">
    <w:abstractNumId w:val="12"/>
  </w:num>
  <w:num w:numId="3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576"/>
    <w:rsid w:val="00001720"/>
    <w:rsid w:val="0000279E"/>
    <w:rsid w:val="00004DD6"/>
    <w:rsid w:val="00005B9C"/>
    <w:rsid w:val="000100CC"/>
    <w:rsid w:val="00014788"/>
    <w:rsid w:val="00017714"/>
    <w:rsid w:val="00017F21"/>
    <w:rsid w:val="00020706"/>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6230"/>
    <w:rsid w:val="00037290"/>
    <w:rsid w:val="000377D9"/>
    <w:rsid w:val="00041699"/>
    <w:rsid w:val="00044BC2"/>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42DC"/>
    <w:rsid w:val="000A42EF"/>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C7495"/>
    <w:rsid w:val="000D296C"/>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58D"/>
    <w:rsid w:val="00103D3A"/>
    <w:rsid w:val="00104824"/>
    <w:rsid w:val="0010634F"/>
    <w:rsid w:val="00107CC3"/>
    <w:rsid w:val="001103E3"/>
    <w:rsid w:val="00110BDC"/>
    <w:rsid w:val="00110E71"/>
    <w:rsid w:val="00112929"/>
    <w:rsid w:val="00112AB0"/>
    <w:rsid w:val="00112C61"/>
    <w:rsid w:val="00114348"/>
    <w:rsid w:val="001146EC"/>
    <w:rsid w:val="0011627E"/>
    <w:rsid w:val="00122DC7"/>
    <w:rsid w:val="00123FA2"/>
    <w:rsid w:val="001256FC"/>
    <w:rsid w:val="0012592D"/>
    <w:rsid w:val="001260E3"/>
    <w:rsid w:val="00127E57"/>
    <w:rsid w:val="001300DB"/>
    <w:rsid w:val="00130B4A"/>
    <w:rsid w:val="001316E0"/>
    <w:rsid w:val="00131A4A"/>
    <w:rsid w:val="00132CD6"/>
    <w:rsid w:val="00134D51"/>
    <w:rsid w:val="00140B99"/>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1771"/>
    <w:rsid w:val="001722F6"/>
    <w:rsid w:val="00173200"/>
    <w:rsid w:val="0017424D"/>
    <w:rsid w:val="00174729"/>
    <w:rsid w:val="00176832"/>
    <w:rsid w:val="00181F2E"/>
    <w:rsid w:val="00182C51"/>
    <w:rsid w:val="00184335"/>
    <w:rsid w:val="00184EF0"/>
    <w:rsid w:val="001871BB"/>
    <w:rsid w:val="0018750B"/>
    <w:rsid w:val="0018781F"/>
    <w:rsid w:val="00190B41"/>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D68"/>
    <w:rsid w:val="001A0E95"/>
    <w:rsid w:val="001A3365"/>
    <w:rsid w:val="001A3482"/>
    <w:rsid w:val="001A4B6E"/>
    <w:rsid w:val="001A6823"/>
    <w:rsid w:val="001A68BF"/>
    <w:rsid w:val="001A71A6"/>
    <w:rsid w:val="001B0E4A"/>
    <w:rsid w:val="001B0E6A"/>
    <w:rsid w:val="001B283F"/>
    <w:rsid w:val="001B37E4"/>
    <w:rsid w:val="001B5566"/>
    <w:rsid w:val="001B687C"/>
    <w:rsid w:val="001C0021"/>
    <w:rsid w:val="001C0975"/>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37C66"/>
    <w:rsid w:val="00241153"/>
    <w:rsid w:val="00244E4B"/>
    <w:rsid w:val="00247106"/>
    <w:rsid w:val="002477F2"/>
    <w:rsid w:val="00250D1E"/>
    <w:rsid w:val="00252E5A"/>
    <w:rsid w:val="002535F9"/>
    <w:rsid w:val="00253A5B"/>
    <w:rsid w:val="002569E2"/>
    <w:rsid w:val="00257284"/>
    <w:rsid w:val="00257783"/>
    <w:rsid w:val="002609E8"/>
    <w:rsid w:val="00261278"/>
    <w:rsid w:val="0026174F"/>
    <w:rsid w:val="00261F76"/>
    <w:rsid w:val="0026304A"/>
    <w:rsid w:val="00263236"/>
    <w:rsid w:val="00264FCA"/>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824"/>
    <w:rsid w:val="00292CEA"/>
    <w:rsid w:val="002954C3"/>
    <w:rsid w:val="00296D86"/>
    <w:rsid w:val="00296FB5"/>
    <w:rsid w:val="002974E9"/>
    <w:rsid w:val="00297FA4"/>
    <w:rsid w:val="002A29D3"/>
    <w:rsid w:val="002A2B14"/>
    <w:rsid w:val="002A313D"/>
    <w:rsid w:val="002A3961"/>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C4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855"/>
    <w:rsid w:val="002D5ECC"/>
    <w:rsid w:val="002D7044"/>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74C"/>
    <w:rsid w:val="003048A7"/>
    <w:rsid w:val="00304B2F"/>
    <w:rsid w:val="0030544C"/>
    <w:rsid w:val="00305DFC"/>
    <w:rsid w:val="00312249"/>
    <w:rsid w:val="0031342C"/>
    <w:rsid w:val="003141DE"/>
    <w:rsid w:val="00314F72"/>
    <w:rsid w:val="00316981"/>
    <w:rsid w:val="00317265"/>
    <w:rsid w:val="0032071F"/>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11D"/>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1291"/>
    <w:rsid w:val="003A39FB"/>
    <w:rsid w:val="003A5597"/>
    <w:rsid w:val="003A6056"/>
    <w:rsid w:val="003A66A5"/>
    <w:rsid w:val="003A7134"/>
    <w:rsid w:val="003B00EE"/>
    <w:rsid w:val="003B2485"/>
    <w:rsid w:val="003B39F7"/>
    <w:rsid w:val="003B568E"/>
    <w:rsid w:val="003B580C"/>
    <w:rsid w:val="003B5CDE"/>
    <w:rsid w:val="003B65FA"/>
    <w:rsid w:val="003B6AF0"/>
    <w:rsid w:val="003C00E7"/>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688"/>
    <w:rsid w:val="00434B9F"/>
    <w:rsid w:val="00434E4E"/>
    <w:rsid w:val="004364EB"/>
    <w:rsid w:val="004366B4"/>
    <w:rsid w:val="0043726A"/>
    <w:rsid w:val="00440584"/>
    <w:rsid w:val="004405B2"/>
    <w:rsid w:val="0044258F"/>
    <w:rsid w:val="004429A4"/>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331A"/>
    <w:rsid w:val="004A343C"/>
    <w:rsid w:val="004A4352"/>
    <w:rsid w:val="004A49D2"/>
    <w:rsid w:val="004A49EA"/>
    <w:rsid w:val="004A5113"/>
    <w:rsid w:val="004A6E10"/>
    <w:rsid w:val="004B0686"/>
    <w:rsid w:val="004B2F38"/>
    <w:rsid w:val="004B31D6"/>
    <w:rsid w:val="004B57CC"/>
    <w:rsid w:val="004B5BF2"/>
    <w:rsid w:val="004B6341"/>
    <w:rsid w:val="004B67F0"/>
    <w:rsid w:val="004B6AC5"/>
    <w:rsid w:val="004C07C4"/>
    <w:rsid w:val="004C095E"/>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28D9"/>
    <w:rsid w:val="004E3A08"/>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403"/>
    <w:rsid w:val="00513D02"/>
    <w:rsid w:val="00513EE8"/>
    <w:rsid w:val="00513F59"/>
    <w:rsid w:val="00514D60"/>
    <w:rsid w:val="005159D2"/>
    <w:rsid w:val="0051799E"/>
    <w:rsid w:val="00522AAF"/>
    <w:rsid w:val="005245D8"/>
    <w:rsid w:val="005256D1"/>
    <w:rsid w:val="005265B9"/>
    <w:rsid w:val="00526A6C"/>
    <w:rsid w:val="00526EAA"/>
    <w:rsid w:val="005273BB"/>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3B5"/>
    <w:rsid w:val="00547B3A"/>
    <w:rsid w:val="00551185"/>
    <w:rsid w:val="005543C7"/>
    <w:rsid w:val="0055546D"/>
    <w:rsid w:val="00555A24"/>
    <w:rsid w:val="0055683E"/>
    <w:rsid w:val="00556B99"/>
    <w:rsid w:val="00556EC0"/>
    <w:rsid w:val="005600B5"/>
    <w:rsid w:val="00561C88"/>
    <w:rsid w:val="00562AD2"/>
    <w:rsid w:val="00562D54"/>
    <w:rsid w:val="00562DB5"/>
    <w:rsid w:val="00565FF9"/>
    <w:rsid w:val="00566AB9"/>
    <w:rsid w:val="00566E67"/>
    <w:rsid w:val="00570251"/>
    <w:rsid w:val="005716A1"/>
    <w:rsid w:val="00571A42"/>
    <w:rsid w:val="00572433"/>
    <w:rsid w:val="00572A00"/>
    <w:rsid w:val="00576BE6"/>
    <w:rsid w:val="00576F4C"/>
    <w:rsid w:val="005775ED"/>
    <w:rsid w:val="005801B7"/>
    <w:rsid w:val="005802C5"/>
    <w:rsid w:val="00581A9B"/>
    <w:rsid w:val="00581D75"/>
    <w:rsid w:val="005838EB"/>
    <w:rsid w:val="00584CB5"/>
    <w:rsid w:val="00585407"/>
    <w:rsid w:val="00585BA1"/>
    <w:rsid w:val="00586508"/>
    <w:rsid w:val="00586D05"/>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3C0A"/>
    <w:rsid w:val="005B48F0"/>
    <w:rsid w:val="005B7089"/>
    <w:rsid w:val="005C0E1E"/>
    <w:rsid w:val="005C324E"/>
    <w:rsid w:val="005C4474"/>
    <w:rsid w:val="005C4781"/>
    <w:rsid w:val="005C5A45"/>
    <w:rsid w:val="005D02D3"/>
    <w:rsid w:val="005D0375"/>
    <w:rsid w:val="005D0E44"/>
    <w:rsid w:val="005D25B3"/>
    <w:rsid w:val="005D25DE"/>
    <w:rsid w:val="005D389D"/>
    <w:rsid w:val="005D63F1"/>
    <w:rsid w:val="005E142E"/>
    <w:rsid w:val="005E1E11"/>
    <w:rsid w:val="005E33CC"/>
    <w:rsid w:val="005E6291"/>
    <w:rsid w:val="005E7CDE"/>
    <w:rsid w:val="005F0F04"/>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0569"/>
    <w:rsid w:val="00611084"/>
    <w:rsid w:val="006110F4"/>
    <w:rsid w:val="00611FBA"/>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0BDE"/>
    <w:rsid w:val="00644680"/>
    <w:rsid w:val="006448D7"/>
    <w:rsid w:val="00644DE1"/>
    <w:rsid w:val="00645238"/>
    <w:rsid w:val="00645373"/>
    <w:rsid w:val="0064545C"/>
    <w:rsid w:val="00646D76"/>
    <w:rsid w:val="00651314"/>
    <w:rsid w:val="0065210E"/>
    <w:rsid w:val="006532C7"/>
    <w:rsid w:val="00655386"/>
    <w:rsid w:val="006567BC"/>
    <w:rsid w:val="00656C46"/>
    <w:rsid w:val="00657187"/>
    <w:rsid w:val="0065793E"/>
    <w:rsid w:val="00663E69"/>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7A8D"/>
    <w:rsid w:val="00697C59"/>
    <w:rsid w:val="006A012C"/>
    <w:rsid w:val="006A1445"/>
    <w:rsid w:val="006A260C"/>
    <w:rsid w:val="006A3CE9"/>
    <w:rsid w:val="006A413D"/>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70B"/>
    <w:rsid w:val="006F6118"/>
    <w:rsid w:val="006F622C"/>
    <w:rsid w:val="006F6C8E"/>
    <w:rsid w:val="006F748B"/>
    <w:rsid w:val="007016BD"/>
    <w:rsid w:val="007018E3"/>
    <w:rsid w:val="0070223D"/>
    <w:rsid w:val="007038A1"/>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4C4E"/>
    <w:rsid w:val="007358C4"/>
    <w:rsid w:val="00735D34"/>
    <w:rsid w:val="007368F3"/>
    <w:rsid w:val="00736B7E"/>
    <w:rsid w:val="00737DA0"/>
    <w:rsid w:val="00740016"/>
    <w:rsid w:val="007405B9"/>
    <w:rsid w:val="00741D42"/>
    <w:rsid w:val="00743CFC"/>
    <w:rsid w:val="0074491A"/>
    <w:rsid w:val="00745700"/>
    <w:rsid w:val="00747AA2"/>
    <w:rsid w:val="00750473"/>
    <w:rsid w:val="007515A7"/>
    <w:rsid w:val="00753461"/>
    <w:rsid w:val="0075364D"/>
    <w:rsid w:val="0075391D"/>
    <w:rsid w:val="0075647B"/>
    <w:rsid w:val="00756A18"/>
    <w:rsid w:val="00760A36"/>
    <w:rsid w:val="00761FF0"/>
    <w:rsid w:val="00763141"/>
    <w:rsid w:val="007632E6"/>
    <w:rsid w:val="0076347F"/>
    <w:rsid w:val="00763580"/>
    <w:rsid w:val="00764266"/>
    <w:rsid w:val="00764384"/>
    <w:rsid w:val="007652A4"/>
    <w:rsid w:val="00766425"/>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42AA"/>
    <w:rsid w:val="00795072"/>
    <w:rsid w:val="00795598"/>
    <w:rsid w:val="0079588A"/>
    <w:rsid w:val="00796014"/>
    <w:rsid w:val="00797336"/>
    <w:rsid w:val="007A3779"/>
    <w:rsid w:val="007A3992"/>
    <w:rsid w:val="007A3F35"/>
    <w:rsid w:val="007A566A"/>
    <w:rsid w:val="007A5A80"/>
    <w:rsid w:val="007B0084"/>
    <w:rsid w:val="007B0733"/>
    <w:rsid w:val="007B10E8"/>
    <w:rsid w:val="007B1857"/>
    <w:rsid w:val="007B18BA"/>
    <w:rsid w:val="007B4D0E"/>
    <w:rsid w:val="007B513A"/>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027F"/>
    <w:rsid w:val="007E18A8"/>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6ED4"/>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4C3"/>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31D"/>
    <w:rsid w:val="008B5623"/>
    <w:rsid w:val="008B6BB7"/>
    <w:rsid w:val="008B6BBE"/>
    <w:rsid w:val="008B75E4"/>
    <w:rsid w:val="008B78DA"/>
    <w:rsid w:val="008B7C38"/>
    <w:rsid w:val="008C0047"/>
    <w:rsid w:val="008C0B58"/>
    <w:rsid w:val="008C0C60"/>
    <w:rsid w:val="008C0F1D"/>
    <w:rsid w:val="008C1DFC"/>
    <w:rsid w:val="008C2707"/>
    <w:rsid w:val="008C51D8"/>
    <w:rsid w:val="008C5B1B"/>
    <w:rsid w:val="008C5BBC"/>
    <w:rsid w:val="008C5E5F"/>
    <w:rsid w:val="008C6131"/>
    <w:rsid w:val="008C6B1C"/>
    <w:rsid w:val="008C6C26"/>
    <w:rsid w:val="008C7695"/>
    <w:rsid w:val="008D04FC"/>
    <w:rsid w:val="008D04FD"/>
    <w:rsid w:val="008D1693"/>
    <w:rsid w:val="008D3A9C"/>
    <w:rsid w:val="008D3BA1"/>
    <w:rsid w:val="008D45CC"/>
    <w:rsid w:val="008D4901"/>
    <w:rsid w:val="008D4E62"/>
    <w:rsid w:val="008D532B"/>
    <w:rsid w:val="008D5E4E"/>
    <w:rsid w:val="008E193F"/>
    <w:rsid w:val="008E4DA8"/>
    <w:rsid w:val="008E58B0"/>
    <w:rsid w:val="008E5FDC"/>
    <w:rsid w:val="008E645E"/>
    <w:rsid w:val="008E7723"/>
    <w:rsid w:val="008F151C"/>
    <w:rsid w:val="008F3E41"/>
    <w:rsid w:val="008F5426"/>
    <w:rsid w:val="008F6488"/>
    <w:rsid w:val="008F72A8"/>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AF3"/>
    <w:rsid w:val="00955DB3"/>
    <w:rsid w:val="00956584"/>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1859"/>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53B"/>
    <w:rsid w:val="009A7642"/>
    <w:rsid w:val="009B040B"/>
    <w:rsid w:val="009B0FF7"/>
    <w:rsid w:val="009B1F1E"/>
    <w:rsid w:val="009B1F67"/>
    <w:rsid w:val="009B229D"/>
    <w:rsid w:val="009B4B85"/>
    <w:rsid w:val="009B570F"/>
    <w:rsid w:val="009B61C5"/>
    <w:rsid w:val="009B6612"/>
    <w:rsid w:val="009B7A54"/>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0F86"/>
    <w:rsid w:val="00A01137"/>
    <w:rsid w:val="00A01401"/>
    <w:rsid w:val="00A026F5"/>
    <w:rsid w:val="00A02ED7"/>
    <w:rsid w:val="00A03246"/>
    <w:rsid w:val="00A04414"/>
    <w:rsid w:val="00A04D3A"/>
    <w:rsid w:val="00A0610F"/>
    <w:rsid w:val="00A06764"/>
    <w:rsid w:val="00A07128"/>
    <w:rsid w:val="00A10A95"/>
    <w:rsid w:val="00A1197E"/>
    <w:rsid w:val="00A1321D"/>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5194"/>
    <w:rsid w:val="00A45684"/>
    <w:rsid w:val="00A456D6"/>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16"/>
    <w:rsid w:val="00AA7C81"/>
    <w:rsid w:val="00AB06F3"/>
    <w:rsid w:val="00AB3DDA"/>
    <w:rsid w:val="00AB4A24"/>
    <w:rsid w:val="00AB5B89"/>
    <w:rsid w:val="00AB6A40"/>
    <w:rsid w:val="00AC2346"/>
    <w:rsid w:val="00AC2415"/>
    <w:rsid w:val="00AC2A4C"/>
    <w:rsid w:val="00AC4AA7"/>
    <w:rsid w:val="00AC4B0C"/>
    <w:rsid w:val="00AC6D09"/>
    <w:rsid w:val="00AD0850"/>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8035A"/>
    <w:rsid w:val="00B80695"/>
    <w:rsid w:val="00B8152C"/>
    <w:rsid w:val="00B8175E"/>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2952"/>
    <w:rsid w:val="00BA4C2B"/>
    <w:rsid w:val="00BA4D3C"/>
    <w:rsid w:val="00BA6138"/>
    <w:rsid w:val="00BA6BE6"/>
    <w:rsid w:val="00BA73E2"/>
    <w:rsid w:val="00BA7726"/>
    <w:rsid w:val="00BA77B4"/>
    <w:rsid w:val="00BB027F"/>
    <w:rsid w:val="00BB0D88"/>
    <w:rsid w:val="00BB15FA"/>
    <w:rsid w:val="00BB39C4"/>
    <w:rsid w:val="00BB4139"/>
    <w:rsid w:val="00BB5E23"/>
    <w:rsid w:val="00BB682E"/>
    <w:rsid w:val="00BB6953"/>
    <w:rsid w:val="00BC3589"/>
    <w:rsid w:val="00BC3598"/>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0373"/>
    <w:rsid w:val="00BF076B"/>
    <w:rsid w:val="00BF26C1"/>
    <w:rsid w:val="00BF3AF0"/>
    <w:rsid w:val="00BF3CA0"/>
    <w:rsid w:val="00BF3D4E"/>
    <w:rsid w:val="00BF4A03"/>
    <w:rsid w:val="00BF5000"/>
    <w:rsid w:val="00BF5BBA"/>
    <w:rsid w:val="00C025DB"/>
    <w:rsid w:val="00C02A82"/>
    <w:rsid w:val="00C032E7"/>
    <w:rsid w:val="00C043BC"/>
    <w:rsid w:val="00C0446A"/>
    <w:rsid w:val="00C0487F"/>
    <w:rsid w:val="00C05696"/>
    <w:rsid w:val="00C07031"/>
    <w:rsid w:val="00C10680"/>
    <w:rsid w:val="00C1109F"/>
    <w:rsid w:val="00C11F91"/>
    <w:rsid w:val="00C14290"/>
    <w:rsid w:val="00C16E78"/>
    <w:rsid w:val="00C171C0"/>
    <w:rsid w:val="00C17310"/>
    <w:rsid w:val="00C174FA"/>
    <w:rsid w:val="00C20866"/>
    <w:rsid w:val="00C22B84"/>
    <w:rsid w:val="00C27320"/>
    <w:rsid w:val="00C27BBA"/>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CD2"/>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C39"/>
    <w:rsid w:val="00C952F3"/>
    <w:rsid w:val="00C96A4D"/>
    <w:rsid w:val="00C96E1A"/>
    <w:rsid w:val="00C97DD1"/>
    <w:rsid w:val="00CA08CB"/>
    <w:rsid w:val="00CA0D53"/>
    <w:rsid w:val="00CA16CF"/>
    <w:rsid w:val="00CA2E2D"/>
    <w:rsid w:val="00CA45B7"/>
    <w:rsid w:val="00CA4610"/>
    <w:rsid w:val="00CA6500"/>
    <w:rsid w:val="00CA70DF"/>
    <w:rsid w:val="00CA7664"/>
    <w:rsid w:val="00CA7B10"/>
    <w:rsid w:val="00CB3267"/>
    <w:rsid w:val="00CB33D5"/>
    <w:rsid w:val="00CB3863"/>
    <w:rsid w:val="00CB3E8E"/>
    <w:rsid w:val="00CC0026"/>
    <w:rsid w:val="00CC0AE3"/>
    <w:rsid w:val="00CC0C22"/>
    <w:rsid w:val="00CC1897"/>
    <w:rsid w:val="00CC2017"/>
    <w:rsid w:val="00CC20E7"/>
    <w:rsid w:val="00CC45D0"/>
    <w:rsid w:val="00CC6664"/>
    <w:rsid w:val="00CC7F81"/>
    <w:rsid w:val="00CD1115"/>
    <w:rsid w:val="00CD1952"/>
    <w:rsid w:val="00CD287D"/>
    <w:rsid w:val="00CD3C4B"/>
    <w:rsid w:val="00CD3DCE"/>
    <w:rsid w:val="00CD6F1F"/>
    <w:rsid w:val="00CE0C78"/>
    <w:rsid w:val="00CE0EF6"/>
    <w:rsid w:val="00CE1AFD"/>
    <w:rsid w:val="00CE314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4C8"/>
    <w:rsid w:val="00D36C5C"/>
    <w:rsid w:val="00D37D64"/>
    <w:rsid w:val="00D40606"/>
    <w:rsid w:val="00D41EDB"/>
    <w:rsid w:val="00D42240"/>
    <w:rsid w:val="00D427B7"/>
    <w:rsid w:val="00D42B6F"/>
    <w:rsid w:val="00D42BBE"/>
    <w:rsid w:val="00D43339"/>
    <w:rsid w:val="00D47412"/>
    <w:rsid w:val="00D4751D"/>
    <w:rsid w:val="00D50AAC"/>
    <w:rsid w:val="00D50BF9"/>
    <w:rsid w:val="00D50EEC"/>
    <w:rsid w:val="00D518A2"/>
    <w:rsid w:val="00D51BEE"/>
    <w:rsid w:val="00D52490"/>
    <w:rsid w:val="00D52E20"/>
    <w:rsid w:val="00D5398C"/>
    <w:rsid w:val="00D54265"/>
    <w:rsid w:val="00D55484"/>
    <w:rsid w:val="00D55815"/>
    <w:rsid w:val="00D56160"/>
    <w:rsid w:val="00D6169E"/>
    <w:rsid w:val="00D61B6A"/>
    <w:rsid w:val="00D61BBC"/>
    <w:rsid w:val="00D64057"/>
    <w:rsid w:val="00D642F0"/>
    <w:rsid w:val="00D64C31"/>
    <w:rsid w:val="00D64D26"/>
    <w:rsid w:val="00D65F2B"/>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098"/>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4427"/>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805"/>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5AF"/>
    <w:rsid w:val="00E66BF4"/>
    <w:rsid w:val="00E66EA5"/>
    <w:rsid w:val="00E70E45"/>
    <w:rsid w:val="00E71BC1"/>
    <w:rsid w:val="00E71E18"/>
    <w:rsid w:val="00E72259"/>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346"/>
    <w:rsid w:val="00E8687A"/>
    <w:rsid w:val="00E90601"/>
    <w:rsid w:val="00E90778"/>
    <w:rsid w:val="00E90999"/>
    <w:rsid w:val="00E90CE6"/>
    <w:rsid w:val="00E90E4C"/>
    <w:rsid w:val="00E912A6"/>
    <w:rsid w:val="00E9257F"/>
    <w:rsid w:val="00E92C46"/>
    <w:rsid w:val="00E93AD8"/>
    <w:rsid w:val="00E94641"/>
    <w:rsid w:val="00E94F47"/>
    <w:rsid w:val="00E96498"/>
    <w:rsid w:val="00E96E44"/>
    <w:rsid w:val="00EA0ECC"/>
    <w:rsid w:val="00EA136B"/>
    <w:rsid w:val="00EA17DA"/>
    <w:rsid w:val="00EA2249"/>
    <w:rsid w:val="00EA2E4F"/>
    <w:rsid w:val="00EA44ED"/>
    <w:rsid w:val="00EA7500"/>
    <w:rsid w:val="00EA77E3"/>
    <w:rsid w:val="00EB2273"/>
    <w:rsid w:val="00EB39EE"/>
    <w:rsid w:val="00EB5744"/>
    <w:rsid w:val="00EB62E9"/>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0BBD"/>
    <w:rsid w:val="00EE1DF2"/>
    <w:rsid w:val="00EE1F95"/>
    <w:rsid w:val="00EE24C0"/>
    <w:rsid w:val="00EE5405"/>
    <w:rsid w:val="00EF04ED"/>
    <w:rsid w:val="00EF2FF4"/>
    <w:rsid w:val="00EF3D75"/>
    <w:rsid w:val="00EF43FD"/>
    <w:rsid w:val="00EF5197"/>
    <w:rsid w:val="00EF6374"/>
    <w:rsid w:val="00EF6B88"/>
    <w:rsid w:val="00F0080E"/>
    <w:rsid w:val="00F010D8"/>
    <w:rsid w:val="00F06CF3"/>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3C2"/>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6182"/>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227"/>
    <w:rsid w:val="00F81ABB"/>
    <w:rsid w:val="00F82009"/>
    <w:rsid w:val="00F82E94"/>
    <w:rsid w:val="00F83FC5"/>
    <w:rsid w:val="00F84D38"/>
    <w:rsid w:val="00F852A9"/>
    <w:rsid w:val="00F87F7D"/>
    <w:rsid w:val="00F91BBD"/>
    <w:rsid w:val="00F91FBB"/>
    <w:rsid w:val="00F938EA"/>
    <w:rsid w:val="00F93E60"/>
    <w:rsid w:val="00F940EC"/>
    <w:rsid w:val="00F94545"/>
    <w:rsid w:val="00F94776"/>
    <w:rsid w:val="00F94C4D"/>
    <w:rsid w:val="00F9556A"/>
    <w:rsid w:val="00F9680A"/>
    <w:rsid w:val="00FA0E8E"/>
    <w:rsid w:val="00FA1FDC"/>
    <w:rsid w:val="00FA2E85"/>
    <w:rsid w:val="00FA388E"/>
    <w:rsid w:val="00FA3CFC"/>
    <w:rsid w:val="00FA4A6C"/>
    <w:rsid w:val="00FA5306"/>
    <w:rsid w:val="00FA53E1"/>
    <w:rsid w:val="00FA56BB"/>
    <w:rsid w:val="00FA5E06"/>
    <w:rsid w:val="00FA60B1"/>
    <w:rsid w:val="00FA6A78"/>
    <w:rsid w:val="00FA6FC1"/>
    <w:rsid w:val="00FA7BD0"/>
    <w:rsid w:val="00FA7D13"/>
    <w:rsid w:val="00FB00A7"/>
    <w:rsid w:val="00FB0A03"/>
    <w:rsid w:val="00FB0A42"/>
    <w:rsid w:val="00FB0AA9"/>
    <w:rsid w:val="00FB16BB"/>
    <w:rsid w:val="00FB1984"/>
    <w:rsid w:val="00FB2109"/>
    <w:rsid w:val="00FB2C70"/>
    <w:rsid w:val="00FB3223"/>
    <w:rsid w:val="00FB422D"/>
    <w:rsid w:val="00FB7148"/>
    <w:rsid w:val="00FC1999"/>
    <w:rsid w:val="00FC37C2"/>
    <w:rsid w:val="00FC3BE7"/>
    <w:rsid w:val="00FC4CA7"/>
    <w:rsid w:val="00FC4FEB"/>
    <w:rsid w:val="00FC6137"/>
    <w:rsid w:val="00FC681A"/>
    <w:rsid w:val="00FD07F8"/>
    <w:rsid w:val="00FD4103"/>
    <w:rsid w:val="00FD4240"/>
    <w:rsid w:val="00FD4314"/>
    <w:rsid w:val="00FD48F2"/>
    <w:rsid w:val="00FD49F3"/>
    <w:rsid w:val="00FD5721"/>
    <w:rsid w:val="00FD5F80"/>
    <w:rsid w:val="00FD7026"/>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73075A8F-B478-42BC-8D0F-DDA4F14F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36087782">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wmf"/><Relationship Id="rId22"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47266-3CE6-4D3F-9832-8361A0AC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1731</Words>
  <Characters>9870</Characters>
  <Application>Microsoft Office Word</Application>
  <DocSecurity>0</DocSecurity>
  <Lines>82</Lines>
  <Paragraphs>23</Paragraphs>
  <ScaleCrop>false</ScaleCrop>
  <Company>vivo mobile communication co.</Company>
  <LinksUpToDate>false</LinksUpToDate>
  <CharactersWithSpaces>11578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vivo</cp:lastModifiedBy>
  <cp:revision>32</cp:revision>
  <cp:lastPrinted>2008-12-09T03:19:00Z</cp:lastPrinted>
  <dcterms:created xsi:type="dcterms:W3CDTF">2018-01-11T02:28:00Z</dcterms:created>
  <dcterms:modified xsi:type="dcterms:W3CDTF">2018-01-12T15:34:00Z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